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8" w:type="dxa"/>
        <w:tblLayout w:type="fixed"/>
        <w:tblLook w:val="04A0" w:firstRow="1" w:lastRow="0" w:firstColumn="1" w:lastColumn="0" w:noHBand="0" w:noVBand="1"/>
      </w:tblPr>
      <w:tblGrid>
        <w:gridCol w:w="5494"/>
        <w:gridCol w:w="4286"/>
      </w:tblGrid>
      <w:tr w:rsidR="00553854" w14:paraId="03A86AC8" w14:textId="77777777" w:rsidTr="00553854">
        <w:tc>
          <w:tcPr>
            <w:tcW w:w="5495" w:type="dxa"/>
          </w:tcPr>
          <w:p w14:paraId="5D557E91" w14:textId="77777777" w:rsidR="00553854" w:rsidRDefault="00553854">
            <w:pPr>
              <w:pStyle w:val="address"/>
              <w:tabs>
                <w:tab w:val="clear" w:pos="851"/>
                <w:tab w:val="left" w:pos="567"/>
              </w:tabs>
              <w:spacing w:beforeLines="60" w:before="144" w:afterLines="60" w:after="144" w:line="300" w:lineRule="exact"/>
              <w:rPr>
                <w:rFonts w:ascii="Arial" w:hAnsi="Arial" w:cs="Arial"/>
                <w:b/>
                <w:smallCaps/>
                <w:sz w:val="20"/>
              </w:rPr>
            </w:pPr>
          </w:p>
        </w:tc>
        <w:tc>
          <w:tcPr>
            <w:tcW w:w="4287" w:type="dxa"/>
          </w:tcPr>
          <w:p w14:paraId="33E56D8C" w14:textId="77777777" w:rsidR="00553854" w:rsidRDefault="00553854">
            <w:pPr>
              <w:pStyle w:val="norm"/>
              <w:tabs>
                <w:tab w:val="clear" w:pos="851"/>
                <w:tab w:val="left" w:pos="567"/>
              </w:tabs>
              <w:spacing w:beforeLines="60" w:before="144" w:afterLines="60" w:after="144" w:line="300" w:lineRule="exact"/>
              <w:jc w:val="center"/>
              <w:rPr>
                <w:rFonts w:ascii="Arial" w:hAnsi="Arial" w:cs="Arial"/>
                <w:sz w:val="20"/>
              </w:rPr>
            </w:pPr>
          </w:p>
        </w:tc>
      </w:tr>
    </w:tbl>
    <w:p w14:paraId="6F1522BE" w14:textId="77777777" w:rsidR="00553854" w:rsidRDefault="00553854"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caps/>
        </w:rPr>
        <w:t>65</w:t>
      </w:r>
      <w:r>
        <w:rPr>
          <w:rFonts w:ascii="Arial" w:hAnsi="Arial" w:cs="Arial"/>
          <w:b/>
          <w:caps/>
          <w:vertAlign w:val="superscript"/>
        </w:rPr>
        <w:t>th</w:t>
      </w:r>
      <w:r>
        <w:rPr>
          <w:rFonts w:ascii="Arial" w:hAnsi="Arial" w:cs="Arial"/>
          <w:b/>
          <w:caps/>
        </w:rPr>
        <w:t xml:space="preserve"> meeting of the european financial markets lawyers group</w:t>
      </w:r>
    </w:p>
    <w:p w14:paraId="18E2B3AF" w14:textId="77777777" w:rsidR="00553854" w:rsidRPr="008471D5" w:rsidRDefault="00553854" w:rsidP="00553854">
      <w:pPr>
        <w:pStyle w:val="zfirstlines"/>
        <w:tabs>
          <w:tab w:val="clear" w:pos="851"/>
          <w:tab w:val="left" w:pos="567"/>
        </w:tabs>
        <w:spacing w:before="60" w:after="60" w:line="300" w:lineRule="exact"/>
        <w:jc w:val="center"/>
        <w:rPr>
          <w:rFonts w:ascii="Arial" w:hAnsi="Arial" w:cs="Arial"/>
          <w:lang w:val="es-ES"/>
        </w:rPr>
      </w:pPr>
      <w:r w:rsidRPr="008471D5">
        <w:rPr>
          <w:rFonts w:ascii="Arial" w:hAnsi="Arial" w:cs="Arial"/>
          <w:lang w:val="es-ES"/>
        </w:rPr>
        <w:t xml:space="preserve">AGENDA </w:t>
      </w:r>
    </w:p>
    <w:p w14:paraId="4C140030" w14:textId="77777777" w:rsidR="00553854" w:rsidRPr="008471D5" w:rsidRDefault="00553854" w:rsidP="00553854">
      <w:pPr>
        <w:pStyle w:val="zfirstlines"/>
        <w:tabs>
          <w:tab w:val="clear" w:pos="851"/>
          <w:tab w:val="left" w:pos="567"/>
        </w:tabs>
        <w:spacing w:before="60" w:after="60" w:line="300" w:lineRule="exact"/>
        <w:jc w:val="center"/>
        <w:rPr>
          <w:rFonts w:ascii="Arial" w:hAnsi="Arial" w:cs="Arial"/>
          <w:b/>
          <w:lang w:val="es-ES"/>
        </w:rPr>
      </w:pPr>
      <w:r w:rsidRPr="008471D5">
        <w:rPr>
          <w:rFonts w:ascii="Arial" w:hAnsi="Arial" w:cs="Arial"/>
          <w:b/>
          <w:lang w:val="es-ES"/>
        </w:rPr>
        <w:t xml:space="preserve">1 </w:t>
      </w:r>
      <w:proofErr w:type="spellStart"/>
      <w:r w:rsidRPr="008471D5">
        <w:rPr>
          <w:rFonts w:ascii="Arial" w:hAnsi="Arial" w:cs="Arial"/>
          <w:b/>
          <w:lang w:val="es-ES"/>
        </w:rPr>
        <w:t>March</w:t>
      </w:r>
      <w:proofErr w:type="spellEnd"/>
      <w:r w:rsidRPr="008471D5">
        <w:rPr>
          <w:rFonts w:ascii="Arial" w:hAnsi="Arial" w:cs="Arial"/>
          <w:b/>
          <w:lang w:val="es-ES"/>
        </w:rPr>
        <w:t xml:space="preserve"> 2019</w:t>
      </w:r>
    </w:p>
    <w:p w14:paraId="36581372" w14:textId="77777777" w:rsidR="00553854" w:rsidRDefault="00553854" w:rsidP="00553854">
      <w:pPr>
        <w:tabs>
          <w:tab w:val="left" w:pos="567"/>
        </w:tabs>
        <w:autoSpaceDE w:val="0"/>
        <w:autoSpaceDN w:val="0"/>
        <w:adjustRightInd w:val="0"/>
        <w:spacing w:line="300" w:lineRule="exact"/>
        <w:jc w:val="center"/>
        <w:rPr>
          <w:rFonts w:ascii="Arial" w:hAnsi="Arial" w:cs="Arial"/>
          <w:i/>
          <w:sz w:val="20"/>
          <w:lang w:val="pt-PT"/>
        </w:rPr>
      </w:pPr>
      <w:proofErr w:type="spellStart"/>
      <w:r w:rsidRPr="008471D5">
        <w:rPr>
          <w:rFonts w:ascii="Arial" w:hAnsi="Arial" w:cs="Arial"/>
          <w:b/>
          <w:sz w:val="20"/>
          <w:lang w:val="es-ES"/>
        </w:rPr>
        <w:t>Venue</w:t>
      </w:r>
      <w:proofErr w:type="spellEnd"/>
      <w:r w:rsidRPr="008471D5">
        <w:rPr>
          <w:rFonts w:ascii="Arial" w:hAnsi="Arial" w:cs="Arial"/>
          <w:b/>
          <w:smallCaps/>
          <w:sz w:val="20"/>
          <w:lang w:val="es-ES"/>
        </w:rPr>
        <w:t xml:space="preserve">: </w:t>
      </w:r>
      <w:proofErr w:type="spellStart"/>
      <w:r w:rsidRPr="008471D5">
        <w:rPr>
          <w:rFonts w:ascii="Arial" w:hAnsi="Arial" w:cs="Arial"/>
          <w:i/>
          <w:sz w:val="20"/>
          <w:lang w:val="es-ES"/>
        </w:rPr>
        <w:t>Uria</w:t>
      </w:r>
      <w:proofErr w:type="spellEnd"/>
      <w:r w:rsidRPr="008471D5">
        <w:rPr>
          <w:rFonts w:ascii="Arial" w:hAnsi="Arial" w:cs="Arial"/>
          <w:i/>
          <w:sz w:val="20"/>
          <w:lang w:val="es-ES"/>
        </w:rPr>
        <w:t xml:space="preserve"> </w:t>
      </w:r>
      <w:proofErr w:type="spellStart"/>
      <w:r w:rsidRPr="008471D5">
        <w:rPr>
          <w:rFonts w:ascii="Arial" w:hAnsi="Arial" w:cs="Arial"/>
          <w:i/>
          <w:sz w:val="20"/>
          <w:lang w:val="es-ES"/>
        </w:rPr>
        <w:t>Menendez</w:t>
      </w:r>
      <w:proofErr w:type="spellEnd"/>
      <w:r w:rsidRPr="008471D5">
        <w:rPr>
          <w:rFonts w:ascii="Arial" w:hAnsi="Arial" w:cs="Arial"/>
          <w:i/>
          <w:sz w:val="20"/>
          <w:lang w:val="es-ES"/>
        </w:rPr>
        <w:t xml:space="preserve"> </w:t>
      </w:r>
      <w:proofErr w:type="spellStart"/>
      <w:r w:rsidRPr="008471D5">
        <w:rPr>
          <w:rFonts w:ascii="Arial" w:hAnsi="Arial" w:cs="Arial"/>
          <w:i/>
          <w:sz w:val="20"/>
          <w:lang w:val="es-ES"/>
        </w:rPr>
        <w:t>Proença</w:t>
      </w:r>
      <w:proofErr w:type="spellEnd"/>
      <w:r w:rsidRPr="008471D5">
        <w:rPr>
          <w:rFonts w:ascii="Arial" w:hAnsi="Arial" w:cs="Arial"/>
          <w:i/>
          <w:sz w:val="20"/>
          <w:lang w:val="es-ES"/>
        </w:rPr>
        <w:t xml:space="preserve"> De </w:t>
      </w:r>
      <w:proofErr w:type="spellStart"/>
      <w:r w:rsidRPr="008471D5">
        <w:rPr>
          <w:rFonts w:ascii="Arial" w:hAnsi="Arial" w:cs="Arial"/>
          <w:i/>
          <w:sz w:val="20"/>
          <w:lang w:val="es-ES"/>
        </w:rPr>
        <w:t>carvalho</w:t>
      </w:r>
      <w:proofErr w:type="spellEnd"/>
      <w:r w:rsidRPr="008471D5">
        <w:rPr>
          <w:rFonts w:ascii="Arial" w:hAnsi="Arial" w:cs="Arial"/>
          <w:i/>
          <w:sz w:val="20"/>
          <w:lang w:val="es-ES"/>
        </w:rPr>
        <w:t xml:space="preserve">, </w:t>
      </w:r>
      <w:r>
        <w:rPr>
          <w:rFonts w:ascii="Arial" w:hAnsi="Arial" w:cs="Arial"/>
          <w:i/>
          <w:sz w:val="20"/>
          <w:lang w:val="pt-PT"/>
        </w:rPr>
        <w:t xml:space="preserve">Edifício Rodrigo </w:t>
      </w:r>
      <w:proofErr w:type="spellStart"/>
      <w:r>
        <w:rPr>
          <w:rFonts w:ascii="Arial" w:hAnsi="Arial" w:cs="Arial"/>
          <w:i/>
          <w:sz w:val="20"/>
          <w:lang w:val="pt-PT"/>
        </w:rPr>
        <w:t>Uría</w:t>
      </w:r>
      <w:proofErr w:type="spellEnd"/>
    </w:p>
    <w:p w14:paraId="6BEEC65E" w14:textId="77777777" w:rsidR="00553854" w:rsidRDefault="00553854" w:rsidP="00553854">
      <w:pPr>
        <w:tabs>
          <w:tab w:val="left" w:pos="567"/>
        </w:tabs>
        <w:autoSpaceDE w:val="0"/>
        <w:autoSpaceDN w:val="0"/>
        <w:adjustRightInd w:val="0"/>
        <w:spacing w:line="300" w:lineRule="exact"/>
        <w:jc w:val="center"/>
        <w:rPr>
          <w:rFonts w:ascii="Arial" w:hAnsi="Arial" w:cs="Arial"/>
          <w:i/>
          <w:sz w:val="20"/>
          <w:lang w:val="pt-PT"/>
        </w:rPr>
      </w:pPr>
      <w:r>
        <w:rPr>
          <w:rFonts w:ascii="Arial" w:hAnsi="Arial" w:cs="Arial"/>
          <w:i/>
          <w:sz w:val="20"/>
          <w:lang w:val="pt-PT"/>
        </w:rPr>
        <w:t xml:space="preserve">Praça Marquês de Pombal, 12 </w:t>
      </w:r>
    </w:p>
    <w:p w14:paraId="423CE8B4" w14:textId="77777777" w:rsidR="00553854" w:rsidRDefault="00553854" w:rsidP="00553854">
      <w:pPr>
        <w:tabs>
          <w:tab w:val="left" w:pos="567"/>
        </w:tabs>
        <w:autoSpaceDE w:val="0"/>
        <w:autoSpaceDN w:val="0"/>
        <w:adjustRightInd w:val="0"/>
        <w:spacing w:line="300" w:lineRule="exact"/>
        <w:jc w:val="center"/>
        <w:rPr>
          <w:rFonts w:ascii="Arial" w:hAnsi="Arial" w:cs="Arial"/>
          <w:i/>
          <w:sz w:val="20"/>
          <w:lang w:val="pt-PT"/>
        </w:rPr>
      </w:pPr>
      <w:r>
        <w:rPr>
          <w:rFonts w:ascii="Arial" w:hAnsi="Arial" w:cs="Arial"/>
          <w:i/>
          <w:sz w:val="20"/>
          <w:lang w:val="pt-PT"/>
        </w:rPr>
        <w:t>1250-162 Lisboa</w:t>
      </w:r>
    </w:p>
    <w:p w14:paraId="35B81217" w14:textId="77777777" w:rsidR="00553854" w:rsidRDefault="00553854" w:rsidP="00553854">
      <w:pPr>
        <w:tabs>
          <w:tab w:val="left" w:pos="567"/>
        </w:tabs>
        <w:autoSpaceDE w:val="0"/>
        <w:autoSpaceDN w:val="0"/>
        <w:adjustRightInd w:val="0"/>
        <w:spacing w:line="300" w:lineRule="exact"/>
        <w:jc w:val="center"/>
        <w:rPr>
          <w:rFonts w:ascii="Arial" w:hAnsi="Arial" w:cs="Arial"/>
          <w:b/>
          <w:i/>
          <w:sz w:val="20"/>
        </w:rPr>
      </w:pPr>
    </w:p>
    <w:p w14:paraId="719AC7E1" w14:textId="77777777" w:rsidR="00553854" w:rsidRDefault="00553854" w:rsidP="00553854">
      <w:pPr>
        <w:tabs>
          <w:tab w:val="left" w:pos="567"/>
        </w:tabs>
        <w:autoSpaceDE w:val="0"/>
        <w:autoSpaceDN w:val="0"/>
        <w:adjustRightInd w:val="0"/>
        <w:spacing w:beforeLines="60" w:before="144" w:afterLines="60" w:after="144" w:line="300" w:lineRule="exact"/>
        <w:rPr>
          <w:rFonts w:ascii="Arial" w:hAnsi="Arial" w:cs="Arial"/>
          <w:sz w:val="20"/>
        </w:rPr>
      </w:pPr>
      <w:r>
        <w:rPr>
          <w:rFonts w:ascii="Arial" w:hAnsi="Arial" w:cs="Arial"/>
          <w:b/>
          <w:sz w:val="20"/>
        </w:rPr>
        <w:t>Invited external speakers</w:t>
      </w:r>
      <w:r>
        <w:rPr>
          <w:rFonts w:ascii="Arial" w:hAnsi="Arial" w:cs="Arial"/>
          <w:sz w:val="20"/>
        </w:rPr>
        <w:t xml:space="preserve">: </w:t>
      </w:r>
    </w:p>
    <w:p w14:paraId="419B6260" w14:textId="68B91156" w:rsidR="00FD4D54" w:rsidRPr="00FD4D54" w:rsidRDefault="00553854" w:rsidP="00FD4D54">
      <w:pPr>
        <w:keepNext/>
        <w:tabs>
          <w:tab w:val="left" w:pos="567"/>
        </w:tabs>
        <w:spacing w:beforeLines="60" w:before="144" w:afterLines="60" w:after="144" w:line="300" w:lineRule="exact"/>
        <w:rPr>
          <w:rFonts w:ascii="Arial" w:hAnsi="Arial" w:cs="Arial"/>
          <w:sz w:val="20"/>
        </w:rPr>
      </w:pPr>
      <w:r w:rsidRPr="008471D5">
        <w:rPr>
          <w:rFonts w:ascii="Arial" w:hAnsi="Arial" w:cs="Arial"/>
          <w:sz w:val="20"/>
        </w:rPr>
        <w:t>Pedro Machado, Head of the Legal Department at Banco de Portugal</w:t>
      </w:r>
    </w:p>
    <w:p w14:paraId="5B4EA317" w14:textId="5F4CEB04" w:rsidR="00553854" w:rsidRPr="008471D5" w:rsidRDefault="00FD4D54" w:rsidP="00FD4D54">
      <w:pPr>
        <w:keepNext/>
        <w:tabs>
          <w:tab w:val="left" w:pos="567"/>
        </w:tabs>
        <w:spacing w:beforeLines="60" w:before="144" w:afterLines="60" w:after="144" w:line="300" w:lineRule="exact"/>
        <w:rPr>
          <w:rFonts w:ascii="Arial" w:hAnsi="Arial" w:cs="Arial"/>
          <w:sz w:val="20"/>
        </w:rPr>
      </w:pPr>
      <w:r>
        <w:rPr>
          <w:rFonts w:ascii="Arial" w:hAnsi="Arial" w:cs="Arial"/>
          <w:sz w:val="20"/>
        </w:rPr>
        <w:t xml:space="preserve">Miguel Coelho, </w:t>
      </w:r>
      <w:r w:rsidRPr="00FD4D54">
        <w:rPr>
          <w:rFonts w:ascii="Arial" w:hAnsi="Arial" w:cs="Arial"/>
          <w:sz w:val="20"/>
        </w:rPr>
        <w:t xml:space="preserve">Chief Economist of the Office of the </w:t>
      </w:r>
      <w:r w:rsidR="009A2660">
        <w:rPr>
          <w:rFonts w:ascii="Arial" w:hAnsi="Arial" w:cs="Arial"/>
          <w:sz w:val="20"/>
        </w:rPr>
        <w:t xml:space="preserve">Portuguese </w:t>
      </w:r>
      <w:bookmarkStart w:id="0" w:name="_GoBack"/>
      <w:bookmarkEnd w:id="0"/>
      <w:r w:rsidRPr="00FD4D54">
        <w:rPr>
          <w:rFonts w:ascii="Arial" w:hAnsi="Arial" w:cs="Arial"/>
          <w:sz w:val="20"/>
        </w:rPr>
        <w:t>Ministry of Finance</w:t>
      </w:r>
      <w:r w:rsidR="001E1C61">
        <w:rPr>
          <w:rFonts w:ascii="Arial" w:hAnsi="Arial" w:cs="Arial"/>
          <w:sz w:val="20"/>
        </w:rPr>
        <w:t xml:space="preserve"> </w:t>
      </w:r>
    </w:p>
    <w:p w14:paraId="72D383B7" w14:textId="77777777" w:rsidR="00553854" w:rsidRDefault="00553854" w:rsidP="00553854">
      <w:pPr>
        <w:keepNext/>
        <w:tabs>
          <w:tab w:val="left" w:pos="567"/>
        </w:tabs>
        <w:spacing w:beforeLines="60" w:before="144" w:afterLines="60" w:after="144" w:line="300" w:lineRule="exact"/>
        <w:rPr>
          <w:rFonts w:ascii="Arial" w:hAnsi="Arial" w:cs="Arial"/>
          <w:bCs/>
          <w:sz w:val="20"/>
        </w:rPr>
      </w:pPr>
      <w:r>
        <w:rPr>
          <w:rFonts w:ascii="Arial" w:hAnsi="Arial" w:cs="Arial"/>
          <w:bCs/>
          <w:sz w:val="20"/>
        </w:rPr>
        <w:t xml:space="preserve">Afonso </w:t>
      </w:r>
      <w:proofErr w:type="spellStart"/>
      <w:r>
        <w:rPr>
          <w:rFonts w:ascii="Arial" w:hAnsi="Arial" w:cs="Arial"/>
          <w:bCs/>
          <w:sz w:val="20"/>
        </w:rPr>
        <w:t>Eça</w:t>
      </w:r>
      <w:proofErr w:type="spellEnd"/>
      <w:r>
        <w:rPr>
          <w:rFonts w:ascii="Arial" w:hAnsi="Arial" w:cs="Arial"/>
          <w:bCs/>
          <w:sz w:val="20"/>
        </w:rPr>
        <w:t xml:space="preserve">, co-founder of </w:t>
      </w:r>
      <w:proofErr w:type="spellStart"/>
      <w:r>
        <w:rPr>
          <w:rFonts w:ascii="Arial" w:hAnsi="Arial" w:cs="Arial"/>
          <w:bCs/>
          <w:sz w:val="20"/>
        </w:rPr>
        <w:t>Raize</w:t>
      </w:r>
      <w:proofErr w:type="spellEnd"/>
      <w:r>
        <w:rPr>
          <w:rFonts w:ascii="Arial" w:hAnsi="Arial" w:cs="Arial"/>
          <w:bCs/>
          <w:sz w:val="20"/>
        </w:rPr>
        <w:t>, the first online lending marketplace in Portugal, and Professor at Nova School of Business and Economics</w:t>
      </w:r>
    </w:p>
    <w:p w14:paraId="570FD653" w14:textId="77777777" w:rsidR="002268DC" w:rsidRDefault="002268DC" w:rsidP="00553854">
      <w:pPr>
        <w:keepNext/>
        <w:tabs>
          <w:tab w:val="left" w:pos="567"/>
        </w:tabs>
        <w:spacing w:beforeLines="60" w:before="144" w:afterLines="60" w:after="144" w:line="300" w:lineRule="exact"/>
        <w:rPr>
          <w:rFonts w:ascii="Arial" w:hAnsi="Arial" w:cs="Arial"/>
          <w:bCs/>
          <w:sz w:val="20"/>
        </w:rPr>
      </w:pPr>
    </w:p>
    <w:p w14:paraId="58642C6F" w14:textId="753F6A9D" w:rsidR="002268DC" w:rsidRDefault="002268DC" w:rsidP="002268DC">
      <w:pPr>
        <w:keepNext/>
        <w:tabs>
          <w:tab w:val="clear" w:pos="851"/>
          <w:tab w:val="clear" w:pos="9356"/>
          <w:tab w:val="left" w:pos="567"/>
        </w:tabs>
        <w:spacing w:beforeLines="60" w:before="144" w:afterLines="60" w:after="144" w:line="300" w:lineRule="exact"/>
        <w:jc w:val="center"/>
        <w:rPr>
          <w:rFonts w:ascii="Arial" w:hAnsi="Arial" w:cs="Arial"/>
          <w:b/>
          <w:i/>
          <w:sz w:val="20"/>
          <w:u w:val="single"/>
        </w:rPr>
      </w:pPr>
      <w:r>
        <w:rPr>
          <w:rFonts w:ascii="Arial" w:hAnsi="Arial" w:cs="Arial"/>
          <w:b/>
          <w:i/>
          <w:sz w:val="20"/>
          <w:u w:val="single"/>
        </w:rPr>
        <w:t>***Welcome coffee from 9:0</w:t>
      </w:r>
      <w:r w:rsidRPr="003D0566">
        <w:rPr>
          <w:rFonts w:ascii="Arial" w:hAnsi="Arial" w:cs="Arial"/>
          <w:b/>
          <w:i/>
          <w:sz w:val="20"/>
          <w:u w:val="single"/>
        </w:rPr>
        <w:t>0 to 9:30***</w:t>
      </w:r>
    </w:p>
    <w:p w14:paraId="1CE9F95B" w14:textId="77777777" w:rsidR="002268DC" w:rsidRPr="002268DC" w:rsidRDefault="002268DC" w:rsidP="002268DC">
      <w:pPr>
        <w:keepNext/>
        <w:tabs>
          <w:tab w:val="clear" w:pos="851"/>
          <w:tab w:val="clear" w:pos="9356"/>
          <w:tab w:val="left" w:pos="567"/>
        </w:tabs>
        <w:spacing w:beforeLines="60" w:before="144" w:afterLines="60" w:after="144" w:line="300" w:lineRule="exact"/>
        <w:jc w:val="center"/>
        <w:rPr>
          <w:rFonts w:ascii="Arial" w:hAnsi="Arial" w:cs="Arial"/>
          <w:b/>
          <w:i/>
          <w:sz w:val="20"/>
          <w:u w:val="single"/>
        </w:rPr>
      </w:pPr>
    </w:p>
    <w:p w14:paraId="377105EE" w14:textId="159E05D2" w:rsidR="00553854" w:rsidRDefault="00553854" w:rsidP="00553854">
      <w:pPr>
        <w:numPr>
          <w:ilvl w:val="0"/>
          <w:numId w:val="19"/>
        </w:numPr>
        <w:tabs>
          <w:tab w:val="left" w:pos="567"/>
        </w:tabs>
        <w:autoSpaceDE w:val="0"/>
        <w:autoSpaceDN w:val="0"/>
        <w:adjustRightInd w:val="0"/>
        <w:spacing w:beforeLines="60" w:before="144" w:afterLines="60" w:after="144" w:line="300" w:lineRule="exact"/>
        <w:ind w:left="567" w:hanging="567"/>
        <w:rPr>
          <w:rFonts w:ascii="Arial" w:hAnsi="Arial" w:cs="Arial"/>
          <w:sz w:val="20"/>
        </w:rPr>
      </w:pPr>
      <w:r>
        <w:rPr>
          <w:rFonts w:ascii="Arial" w:hAnsi="Arial" w:cs="Arial"/>
          <w:b/>
          <w:sz w:val="20"/>
        </w:rPr>
        <w:t xml:space="preserve">Welcome by the Chair, presentation of guests and adoption of the agenda </w:t>
      </w:r>
      <w:r w:rsidR="002268DC" w:rsidRPr="002268DC">
        <w:rPr>
          <w:rFonts w:ascii="Arial" w:hAnsi="Arial" w:cs="Arial"/>
          <w:b/>
          <w:i/>
          <w:sz w:val="20"/>
        </w:rPr>
        <w:t>(9:30-9:35)</w:t>
      </w:r>
    </w:p>
    <w:p w14:paraId="05FD5E72"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hAnsi="Arial" w:cs="Arial"/>
          <w:sz w:val="20"/>
        </w:rPr>
      </w:pPr>
    </w:p>
    <w:p w14:paraId="641CECDD" w14:textId="609575A1" w:rsidR="00553854" w:rsidRDefault="008202AD"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Pr>
          <w:rFonts w:ascii="Arial" w:eastAsia="Calibri" w:hAnsi="Arial" w:cs="Arial"/>
          <w:b/>
          <w:sz w:val="20"/>
          <w:lang w:eastAsia="en-US"/>
        </w:rPr>
        <w:t xml:space="preserve">Current </w:t>
      </w:r>
      <w:r w:rsidR="002268DC">
        <w:rPr>
          <w:rFonts w:ascii="Arial" w:eastAsia="Calibri" w:hAnsi="Arial" w:cs="Arial"/>
          <w:b/>
          <w:sz w:val="20"/>
          <w:lang w:eastAsia="en-US"/>
        </w:rPr>
        <w:t xml:space="preserve">BRRD issues </w:t>
      </w:r>
    </w:p>
    <w:p w14:paraId="2154EDE0" w14:textId="12ECB349" w:rsidR="000A5B80" w:rsidRPr="00CE0CDE" w:rsidRDefault="000A5B80" w:rsidP="000A5B80">
      <w:pPr>
        <w:pStyle w:val="ListParagraph"/>
        <w:numPr>
          <w:ilvl w:val="0"/>
          <w:numId w:val="23"/>
        </w:numPr>
        <w:tabs>
          <w:tab w:val="left" w:pos="567"/>
        </w:tabs>
        <w:autoSpaceDE w:val="0"/>
        <w:autoSpaceDN w:val="0"/>
        <w:adjustRightInd w:val="0"/>
        <w:spacing w:beforeLines="60" w:before="144" w:afterLines="60" w:after="144" w:line="300" w:lineRule="exact"/>
        <w:rPr>
          <w:rFonts w:ascii="Arial" w:hAnsi="Arial" w:cs="Arial"/>
          <w:b/>
          <w:sz w:val="20"/>
          <w:lang w:eastAsia="en-US"/>
        </w:rPr>
      </w:pPr>
      <w:r w:rsidRPr="00CE0CDE">
        <w:rPr>
          <w:rFonts w:ascii="Arial" w:hAnsi="Arial" w:cs="Arial"/>
          <w:b/>
          <w:sz w:val="20"/>
          <w:lang w:eastAsia="en-US"/>
        </w:rPr>
        <w:t>Banking reform - review of the</w:t>
      </w:r>
      <w:r w:rsidR="00B13B93">
        <w:rPr>
          <w:rFonts w:ascii="Arial" w:hAnsi="Arial" w:cs="Arial"/>
          <w:b/>
          <w:sz w:val="20"/>
          <w:lang w:eastAsia="en-US"/>
        </w:rPr>
        <w:t xml:space="preserve"> selected amendments proposed to</w:t>
      </w:r>
      <w:r w:rsidRPr="00CE0CDE">
        <w:rPr>
          <w:rFonts w:ascii="Arial" w:hAnsi="Arial" w:cs="Arial"/>
          <w:b/>
          <w:sz w:val="20"/>
          <w:lang w:eastAsia="en-US"/>
        </w:rPr>
        <w:t xml:space="preserve"> BRRD/CRR </w:t>
      </w:r>
      <w:r w:rsidRPr="00CE0CDE">
        <w:rPr>
          <w:rFonts w:ascii="Arial" w:hAnsi="Arial" w:cs="Arial"/>
          <w:b/>
          <w:i/>
          <w:sz w:val="20"/>
          <w:lang w:eastAsia="en-US"/>
        </w:rPr>
        <w:t>(</w:t>
      </w:r>
      <w:r>
        <w:rPr>
          <w:rFonts w:ascii="Arial" w:hAnsi="Arial" w:cs="Arial"/>
          <w:b/>
          <w:i/>
          <w:sz w:val="20"/>
          <w:lang w:eastAsia="en-US"/>
        </w:rPr>
        <w:t>9</w:t>
      </w:r>
      <w:r w:rsidRPr="00CE0CDE">
        <w:rPr>
          <w:rFonts w:ascii="Arial" w:hAnsi="Arial" w:cs="Arial"/>
          <w:b/>
          <w:i/>
          <w:sz w:val="20"/>
          <w:lang w:eastAsia="en-US"/>
        </w:rPr>
        <w:t>:</w:t>
      </w:r>
      <w:r>
        <w:rPr>
          <w:rFonts w:ascii="Arial" w:hAnsi="Arial" w:cs="Arial"/>
          <w:b/>
          <w:i/>
          <w:sz w:val="20"/>
          <w:lang w:eastAsia="en-US"/>
        </w:rPr>
        <w:t>3</w:t>
      </w:r>
      <w:r w:rsidRPr="00CE0CDE">
        <w:rPr>
          <w:rFonts w:ascii="Arial" w:hAnsi="Arial" w:cs="Arial"/>
          <w:b/>
          <w:i/>
          <w:sz w:val="20"/>
          <w:lang w:eastAsia="en-US"/>
        </w:rPr>
        <w:t>5-10:</w:t>
      </w:r>
      <w:r>
        <w:rPr>
          <w:rFonts w:ascii="Arial" w:hAnsi="Arial" w:cs="Arial"/>
          <w:b/>
          <w:i/>
          <w:sz w:val="20"/>
          <w:lang w:eastAsia="en-US"/>
        </w:rPr>
        <w:t>0</w:t>
      </w:r>
      <w:r w:rsidRPr="00CE0CDE">
        <w:rPr>
          <w:rFonts w:ascii="Arial" w:hAnsi="Arial" w:cs="Arial"/>
          <w:b/>
          <w:i/>
          <w:sz w:val="20"/>
          <w:lang w:eastAsia="en-US"/>
        </w:rPr>
        <w:t>5)</w:t>
      </w:r>
      <w:r w:rsidRPr="00CE0CDE">
        <w:rPr>
          <w:rFonts w:ascii="Arial" w:hAnsi="Arial" w:cs="Arial"/>
          <w:b/>
          <w:sz w:val="20"/>
          <w:lang w:eastAsia="en-US"/>
        </w:rPr>
        <w:t xml:space="preserve"> </w:t>
      </w:r>
    </w:p>
    <w:p w14:paraId="523667AA" w14:textId="77777777" w:rsidR="000A5B80" w:rsidRDefault="000A5B80" w:rsidP="000A5B80">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Pr>
          <w:rFonts w:ascii="Arial" w:eastAsia="Calibri" w:hAnsi="Arial" w:cs="Arial"/>
          <w:b/>
          <w:sz w:val="20"/>
          <w:lang w:eastAsia="en-US"/>
        </w:rPr>
        <w:t xml:space="preserve">Presenter: </w:t>
      </w:r>
      <w:r>
        <w:rPr>
          <w:rFonts w:ascii="Arial" w:eastAsia="Calibri" w:hAnsi="Arial" w:cs="Arial"/>
          <w:bCs/>
          <w:sz w:val="20"/>
          <w:lang w:eastAsia="en-US"/>
        </w:rPr>
        <w:t xml:space="preserve">Asmaa </w:t>
      </w:r>
      <w:proofErr w:type="spellStart"/>
      <w:r>
        <w:rPr>
          <w:rFonts w:ascii="Arial" w:eastAsia="Calibri" w:hAnsi="Arial" w:cs="Arial"/>
          <w:bCs/>
          <w:sz w:val="20"/>
          <w:lang w:eastAsia="en-US"/>
        </w:rPr>
        <w:t>Cheikh</w:t>
      </w:r>
      <w:proofErr w:type="spellEnd"/>
      <w:r>
        <w:rPr>
          <w:rFonts w:ascii="Arial" w:eastAsia="Calibri" w:hAnsi="Arial" w:cs="Arial"/>
          <w:bCs/>
          <w:sz w:val="20"/>
          <w:lang w:eastAsia="en-US"/>
        </w:rPr>
        <w:t xml:space="preserve">, </w:t>
      </w:r>
      <w:proofErr w:type="spellStart"/>
      <w:r>
        <w:rPr>
          <w:rFonts w:ascii="Arial" w:eastAsia="Calibri" w:hAnsi="Arial" w:cs="Arial"/>
          <w:bCs/>
          <w:sz w:val="20"/>
          <w:lang w:eastAsia="en-US"/>
        </w:rPr>
        <w:t>Société</w:t>
      </w:r>
      <w:proofErr w:type="spellEnd"/>
      <w:r>
        <w:rPr>
          <w:rFonts w:ascii="Arial" w:eastAsia="Calibri" w:hAnsi="Arial" w:cs="Arial"/>
          <w:bCs/>
          <w:sz w:val="20"/>
          <w:lang w:eastAsia="en-US"/>
        </w:rPr>
        <w:t xml:space="preserve"> </w:t>
      </w:r>
      <w:proofErr w:type="spellStart"/>
      <w:r>
        <w:rPr>
          <w:rFonts w:ascii="Arial" w:eastAsia="Calibri" w:hAnsi="Arial" w:cs="Arial"/>
          <w:bCs/>
          <w:sz w:val="20"/>
          <w:lang w:eastAsia="en-US"/>
        </w:rPr>
        <w:t>Générale</w:t>
      </w:r>
      <w:proofErr w:type="spellEnd"/>
    </w:p>
    <w:p w14:paraId="106F4718" w14:textId="774EB929" w:rsidR="008471D5" w:rsidRDefault="000A5B80" w:rsidP="008471D5">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Pr>
          <w:rFonts w:ascii="Arial" w:eastAsia="Calibri" w:hAnsi="Arial" w:cs="Arial"/>
          <w:b/>
          <w:bCs/>
          <w:sz w:val="20"/>
          <w:lang w:eastAsia="en-US"/>
        </w:rPr>
        <w:t xml:space="preserve">Background: </w:t>
      </w:r>
      <w:r w:rsidRPr="000A5B80">
        <w:rPr>
          <w:rFonts w:ascii="Arial" w:eastAsia="Calibri" w:hAnsi="Arial" w:cs="Arial"/>
          <w:bCs/>
          <w:sz w:val="20"/>
          <w:lang w:val="en-US" w:eastAsia="en-US"/>
        </w:rPr>
        <w:t>On 15 February 2</w:t>
      </w:r>
      <w:r>
        <w:rPr>
          <w:rFonts w:ascii="Arial" w:eastAsia="Calibri" w:hAnsi="Arial" w:cs="Arial"/>
          <w:bCs/>
          <w:sz w:val="20"/>
          <w:lang w:val="en-US" w:eastAsia="en-US"/>
        </w:rPr>
        <w:t>019</w:t>
      </w:r>
      <w:r w:rsidR="001E1C61">
        <w:rPr>
          <w:rFonts w:ascii="Arial" w:eastAsia="Calibri" w:hAnsi="Arial" w:cs="Arial"/>
          <w:bCs/>
          <w:sz w:val="20"/>
          <w:lang w:val="en-US" w:eastAsia="en-US"/>
        </w:rPr>
        <w:t xml:space="preserve"> the proposed amendments to the BRRD were published</w:t>
      </w:r>
      <w:r w:rsidRPr="000A5B80">
        <w:rPr>
          <w:rFonts w:ascii="Arial" w:eastAsia="Calibri" w:hAnsi="Arial" w:cs="Arial"/>
          <w:bCs/>
          <w:sz w:val="20"/>
          <w:lang w:val="en-US" w:eastAsia="en-US"/>
        </w:rPr>
        <w:t>. The presentation will provide an overview of the main proposed changes, including amendments to Articles 55, 33a, 44(2</w:t>
      </w:r>
      <w:proofErr w:type="gramStart"/>
      <w:r w:rsidRPr="000A5B80">
        <w:rPr>
          <w:rFonts w:ascii="Arial" w:eastAsia="Calibri" w:hAnsi="Arial" w:cs="Arial"/>
          <w:bCs/>
          <w:sz w:val="20"/>
          <w:lang w:val="en-US" w:eastAsia="en-US"/>
        </w:rPr>
        <w:t>)(</w:t>
      </w:r>
      <w:proofErr w:type="gramEnd"/>
      <w:r w:rsidRPr="000A5B80">
        <w:rPr>
          <w:rFonts w:ascii="Arial" w:eastAsia="Calibri" w:hAnsi="Arial" w:cs="Arial"/>
          <w:bCs/>
          <w:sz w:val="20"/>
          <w:lang w:val="en-US" w:eastAsia="en-US"/>
        </w:rPr>
        <w:t>f) and (h), 69 and 71a of the Directive. In addition</w:t>
      </w:r>
      <w:r w:rsidR="001E1C61">
        <w:rPr>
          <w:rFonts w:ascii="Arial" w:eastAsia="Calibri" w:hAnsi="Arial" w:cs="Arial"/>
          <w:bCs/>
          <w:sz w:val="20"/>
          <w:lang w:val="en-US" w:eastAsia="en-US"/>
        </w:rPr>
        <w:t xml:space="preserve">, </w:t>
      </w:r>
      <w:r w:rsidR="008471D5">
        <w:rPr>
          <w:rFonts w:ascii="Arial" w:eastAsia="Calibri" w:hAnsi="Arial" w:cs="Arial"/>
          <w:bCs/>
          <w:sz w:val="20"/>
          <w:lang w:val="en-US" w:eastAsia="en-US"/>
        </w:rPr>
        <w:t xml:space="preserve">the </w:t>
      </w:r>
      <w:r w:rsidR="008471D5" w:rsidRPr="000A5B80">
        <w:rPr>
          <w:rFonts w:ascii="Arial" w:eastAsia="Calibri" w:hAnsi="Arial" w:cs="Arial"/>
          <w:bCs/>
          <w:sz w:val="20"/>
          <w:lang w:val="en-US" w:eastAsia="en-US"/>
        </w:rPr>
        <w:t>grandfathering</w:t>
      </w:r>
      <w:r w:rsidRPr="000A5B80">
        <w:rPr>
          <w:rFonts w:ascii="Arial" w:eastAsia="Calibri" w:hAnsi="Arial" w:cs="Arial"/>
          <w:bCs/>
          <w:sz w:val="20"/>
          <w:lang w:val="en-US" w:eastAsia="en-US"/>
        </w:rPr>
        <w:t xml:space="preserve"> provisions under </w:t>
      </w:r>
      <w:r w:rsidR="00B15930">
        <w:rPr>
          <w:rFonts w:ascii="Arial" w:eastAsia="Calibri" w:hAnsi="Arial" w:cs="Arial"/>
          <w:bCs/>
          <w:sz w:val="20"/>
          <w:lang w:val="en-US" w:eastAsia="en-US"/>
        </w:rPr>
        <w:t xml:space="preserve">the </w:t>
      </w:r>
      <w:r w:rsidR="001E1C61">
        <w:rPr>
          <w:rFonts w:ascii="Arial" w:eastAsia="Calibri" w:hAnsi="Arial" w:cs="Arial"/>
          <w:bCs/>
          <w:sz w:val="20"/>
          <w:lang w:val="en-US" w:eastAsia="en-US"/>
        </w:rPr>
        <w:t xml:space="preserve">amendment to the </w:t>
      </w:r>
      <w:r w:rsidRPr="000A5B80">
        <w:rPr>
          <w:rFonts w:ascii="Arial" w:eastAsia="Calibri" w:hAnsi="Arial" w:cs="Arial"/>
          <w:bCs/>
          <w:sz w:val="20"/>
          <w:lang w:val="en-US" w:eastAsia="en-US"/>
        </w:rPr>
        <w:t xml:space="preserve">CRR will </w:t>
      </w:r>
      <w:r w:rsidR="001E1C61">
        <w:rPr>
          <w:rFonts w:ascii="Arial" w:eastAsia="Calibri" w:hAnsi="Arial" w:cs="Arial"/>
          <w:bCs/>
          <w:sz w:val="20"/>
          <w:lang w:val="en-US" w:eastAsia="en-US"/>
        </w:rPr>
        <w:t xml:space="preserve">also </w:t>
      </w:r>
      <w:r w:rsidRPr="000A5B80">
        <w:rPr>
          <w:rFonts w:ascii="Arial" w:eastAsia="Calibri" w:hAnsi="Arial" w:cs="Arial"/>
          <w:bCs/>
          <w:sz w:val="20"/>
          <w:lang w:val="en-US" w:eastAsia="en-US"/>
        </w:rPr>
        <w:t>be discussed</w:t>
      </w:r>
      <w:r>
        <w:rPr>
          <w:rFonts w:ascii="Arial" w:eastAsia="Calibri" w:hAnsi="Arial" w:cs="Arial"/>
          <w:bCs/>
          <w:sz w:val="20"/>
          <w:lang w:val="en-US" w:eastAsia="en-US"/>
        </w:rPr>
        <w:t>.</w:t>
      </w:r>
    </w:p>
    <w:p w14:paraId="3B7C5EB7" w14:textId="77777777" w:rsidR="000A5B80" w:rsidRDefault="000A5B80" w:rsidP="000A5B80">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Pr>
          <w:rFonts w:ascii="Arial" w:eastAsia="Calibri" w:hAnsi="Arial" w:cs="Arial"/>
          <w:b/>
          <w:bCs/>
          <w:sz w:val="20"/>
          <w:lang w:eastAsia="en-US"/>
        </w:rPr>
        <w:t xml:space="preserve">Action point: </w:t>
      </w:r>
      <w:r>
        <w:rPr>
          <w:rFonts w:ascii="Arial" w:eastAsia="Calibri" w:hAnsi="Arial" w:cs="Arial"/>
          <w:bCs/>
          <w:sz w:val="20"/>
          <w:lang w:eastAsia="en-US"/>
        </w:rPr>
        <w:t xml:space="preserve">To be decided at the meeting. </w:t>
      </w:r>
    </w:p>
    <w:p w14:paraId="789CF4C5" w14:textId="77777777" w:rsidR="000A5B80" w:rsidRDefault="000A5B80" w:rsidP="008471D5">
      <w:pPr>
        <w:tabs>
          <w:tab w:val="left" w:pos="567"/>
        </w:tabs>
        <w:autoSpaceDE w:val="0"/>
        <w:autoSpaceDN w:val="0"/>
        <w:adjustRightInd w:val="0"/>
        <w:spacing w:beforeLines="60" w:before="144" w:afterLines="60" w:after="144" w:line="300" w:lineRule="exact"/>
        <w:ind w:left="1440"/>
        <w:rPr>
          <w:rFonts w:ascii="Arial" w:eastAsia="Calibri" w:hAnsi="Arial" w:cs="Arial"/>
          <w:b/>
          <w:sz w:val="20"/>
          <w:lang w:eastAsia="en-US"/>
        </w:rPr>
      </w:pPr>
    </w:p>
    <w:p w14:paraId="44B7D5FE" w14:textId="6EE460E2" w:rsidR="00553854" w:rsidRDefault="00553854" w:rsidP="00553854">
      <w:pPr>
        <w:numPr>
          <w:ilvl w:val="1"/>
          <w:numId w:val="19"/>
        </w:numPr>
        <w:tabs>
          <w:tab w:val="left" w:pos="567"/>
        </w:tabs>
        <w:autoSpaceDE w:val="0"/>
        <w:autoSpaceDN w:val="0"/>
        <w:adjustRightInd w:val="0"/>
        <w:spacing w:beforeLines="60" w:before="144" w:afterLines="60" w:after="144" w:line="300" w:lineRule="exact"/>
        <w:ind w:hanging="873"/>
        <w:rPr>
          <w:rFonts w:ascii="Arial" w:eastAsia="Calibri" w:hAnsi="Arial" w:cs="Arial"/>
          <w:b/>
          <w:sz w:val="20"/>
          <w:lang w:eastAsia="en-US"/>
        </w:rPr>
      </w:pPr>
      <w:r>
        <w:rPr>
          <w:rFonts w:ascii="Arial" w:eastAsia="Calibri" w:hAnsi="Arial" w:cs="Arial"/>
          <w:b/>
          <w:sz w:val="20"/>
          <w:lang w:eastAsia="en-US"/>
        </w:rPr>
        <w:t xml:space="preserve">New wording of Art. 55 </w:t>
      </w:r>
      <w:r w:rsidR="001E1C61">
        <w:rPr>
          <w:rFonts w:ascii="Arial" w:eastAsia="Calibri" w:hAnsi="Arial" w:cs="Arial"/>
          <w:b/>
          <w:sz w:val="20"/>
          <w:lang w:eastAsia="en-US"/>
        </w:rPr>
        <w:t xml:space="preserve">BRRD </w:t>
      </w:r>
      <w:r>
        <w:rPr>
          <w:rFonts w:ascii="Arial" w:eastAsia="Calibri" w:hAnsi="Arial" w:cs="Arial"/>
          <w:b/>
          <w:sz w:val="20"/>
          <w:lang w:eastAsia="en-US"/>
        </w:rPr>
        <w:t xml:space="preserve">– how should it be implemented </w:t>
      </w:r>
      <w:r w:rsidR="002268DC" w:rsidRPr="002268DC">
        <w:rPr>
          <w:rFonts w:ascii="Arial" w:eastAsia="Calibri" w:hAnsi="Arial" w:cs="Arial"/>
          <w:b/>
          <w:i/>
          <w:sz w:val="20"/>
          <w:lang w:eastAsia="en-US"/>
        </w:rPr>
        <w:t>(</w:t>
      </w:r>
      <w:r w:rsidR="000A5B80">
        <w:rPr>
          <w:rFonts w:ascii="Arial" w:eastAsia="Calibri" w:hAnsi="Arial" w:cs="Arial"/>
          <w:b/>
          <w:i/>
          <w:sz w:val="20"/>
          <w:lang w:eastAsia="en-US"/>
        </w:rPr>
        <w:t>10</w:t>
      </w:r>
      <w:r w:rsidR="002268DC" w:rsidRPr="002268DC">
        <w:rPr>
          <w:rFonts w:ascii="Arial" w:eastAsia="Calibri" w:hAnsi="Arial" w:cs="Arial"/>
          <w:b/>
          <w:i/>
          <w:sz w:val="20"/>
          <w:lang w:eastAsia="en-US"/>
        </w:rPr>
        <w:t>:</w:t>
      </w:r>
      <w:r w:rsidR="000A5B80">
        <w:rPr>
          <w:rFonts w:ascii="Arial" w:eastAsia="Calibri" w:hAnsi="Arial" w:cs="Arial"/>
          <w:b/>
          <w:i/>
          <w:sz w:val="20"/>
          <w:lang w:eastAsia="en-US"/>
        </w:rPr>
        <w:t>0</w:t>
      </w:r>
      <w:r w:rsidR="002268DC" w:rsidRPr="002268DC">
        <w:rPr>
          <w:rFonts w:ascii="Arial" w:eastAsia="Calibri" w:hAnsi="Arial" w:cs="Arial"/>
          <w:b/>
          <w:i/>
          <w:sz w:val="20"/>
          <w:lang w:eastAsia="en-US"/>
        </w:rPr>
        <w:t>5-10:</w:t>
      </w:r>
      <w:r w:rsidR="000A5B80">
        <w:rPr>
          <w:rFonts w:ascii="Arial" w:eastAsia="Calibri" w:hAnsi="Arial" w:cs="Arial"/>
          <w:b/>
          <w:i/>
          <w:sz w:val="20"/>
          <w:lang w:eastAsia="en-US"/>
        </w:rPr>
        <w:t>3</w:t>
      </w:r>
      <w:r w:rsidR="002268DC" w:rsidRPr="002268DC">
        <w:rPr>
          <w:rFonts w:ascii="Arial" w:eastAsia="Calibri" w:hAnsi="Arial" w:cs="Arial"/>
          <w:b/>
          <w:i/>
          <w:sz w:val="20"/>
          <w:lang w:eastAsia="en-US"/>
        </w:rPr>
        <w:t>5)</w:t>
      </w:r>
    </w:p>
    <w:p w14:paraId="5B9946D7"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Pr>
          <w:rFonts w:ascii="Arial" w:eastAsia="Calibri" w:hAnsi="Arial" w:cs="Arial"/>
          <w:sz w:val="20"/>
          <w:lang w:eastAsia="en-US"/>
        </w:rPr>
        <w:tab/>
      </w:r>
      <w:r>
        <w:rPr>
          <w:rFonts w:ascii="Arial" w:eastAsia="Calibri" w:hAnsi="Arial" w:cs="Arial"/>
          <w:b/>
          <w:sz w:val="20"/>
          <w:lang w:eastAsia="en-US"/>
        </w:rPr>
        <w:t xml:space="preserve">Presenter: </w:t>
      </w:r>
      <w:r>
        <w:rPr>
          <w:rFonts w:ascii="Arial" w:eastAsia="Calibri" w:hAnsi="Arial" w:cs="Arial"/>
          <w:sz w:val="20"/>
          <w:lang w:eastAsia="en-US"/>
        </w:rPr>
        <w:t xml:space="preserve">Francesca </w:t>
      </w:r>
      <w:r w:rsidRPr="002C1C1D">
        <w:rPr>
          <w:rFonts w:ascii="Arial" w:eastAsia="Calibri" w:hAnsi="Arial" w:cs="Arial"/>
          <w:sz w:val="20"/>
          <w:lang w:eastAsia="en-US"/>
        </w:rPr>
        <w:t>Passamonti, Intesa Sanpaolo</w:t>
      </w:r>
    </w:p>
    <w:p w14:paraId="33840056" w14:textId="759C419F" w:rsidR="000A5B80" w:rsidRPr="000A5B80" w:rsidRDefault="00553854" w:rsidP="000A5B80">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Pr>
          <w:rFonts w:ascii="Arial" w:eastAsia="Calibri" w:hAnsi="Arial" w:cs="Arial"/>
          <w:b/>
          <w:sz w:val="20"/>
          <w:lang w:eastAsia="en-US"/>
        </w:rPr>
        <w:t>Background:</w:t>
      </w:r>
      <w:r>
        <w:rPr>
          <w:rFonts w:ascii="Arial" w:eastAsia="Calibri" w:hAnsi="Arial" w:cs="Arial"/>
          <w:sz w:val="20"/>
          <w:lang w:eastAsia="en-US"/>
        </w:rPr>
        <w:t xml:space="preserve"> </w:t>
      </w:r>
      <w:r w:rsidR="0020702F">
        <w:rPr>
          <w:rFonts w:ascii="Arial" w:eastAsia="Calibri" w:hAnsi="Arial" w:cs="Arial"/>
          <w:sz w:val="20"/>
          <w:lang w:eastAsia="en-US"/>
        </w:rPr>
        <w:t xml:space="preserve">As it has been discussed on different occasions previously, the application of </w:t>
      </w:r>
      <w:r w:rsidR="00FC3F3A" w:rsidRPr="00FC3F3A">
        <w:rPr>
          <w:rFonts w:ascii="Arial" w:eastAsia="Calibri" w:hAnsi="Arial" w:cs="Arial"/>
          <w:sz w:val="20"/>
          <w:lang w:val="en-US" w:eastAsia="en-US"/>
        </w:rPr>
        <w:t xml:space="preserve">Article 55 </w:t>
      </w:r>
      <w:r w:rsidR="0020702F">
        <w:rPr>
          <w:rFonts w:ascii="Arial" w:eastAsia="Calibri" w:hAnsi="Arial" w:cs="Arial"/>
          <w:sz w:val="20"/>
          <w:lang w:val="en-US" w:eastAsia="en-US"/>
        </w:rPr>
        <w:t xml:space="preserve">of the </w:t>
      </w:r>
      <w:r w:rsidR="00FC3F3A" w:rsidRPr="00FC3F3A">
        <w:rPr>
          <w:rFonts w:ascii="Arial" w:eastAsia="Calibri" w:hAnsi="Arial" w:cs="Arial"/>
          <w:sz w:val="20"/>
          <w:lang w:val="en-US" w:eastAsia="en-US"/>
        </w:rPr>
        <w:t xml:space="preserve">BRRD </w:t>
      </w:r>
      <w:r w:rsidR="009B27BE">
        <w:rPr>
          <w:rFonts w:ascii="Arial" w:eastAsia="Calibri" w:hAnsi="Arial" w:cs="Arial"/>
          <w:sz w:val="20"/>
          <w:lang w:val="en-US" w:eastAsia="en-US"/>
        </w:rPr>
        <w:t xml:space="preserve">has posed several practical difficulties. It </w:t>
      </w:r>
      <w:r w:rsidR="00FC3F3A" w:rsidRPr="00FC3F3A">
        <w:rPr>
          <w:rFonts w:ascii="Arial" w:eastAsia="Calibri" w:hAnsi="Arial" w:cs="Arial"/>
          <w:sz w:val="20"/>
          <w:lang w:val="en-US" w:eastAsia="en-US"/>
        </w:rPr>
        <w:t xml:space="preserve">requires firms covered by the BRRD to include a term </w:t>
      </w:r>
      <w:r w:rsidR="001E1C61">
        <w:rPr>
          <w:rFonts w:ascii="Arial" w:eastAsia="Calibri" w:hAnsi="Arial" w:cs="Arial"/>
          <w:sz w:val="20"/>
          <w:lang w:val="en-US" w:eastAsia="en-US"/>
        </w:rPr>
        <w:t xml:space="preserve">in their contracts </w:t>
      </w:r>
      <w:r w:rsidR="00FC3F3A" w:rsidRPr="00FC3F3A">
        <w:rPr>
          <w:rFonts w:ascii="Arial" w:eastAsia="Calibri" w:hAnsi="Arial" w:cs="Arial"/>
          <w:sz w:val="20"/>
          <w:lang w:val="en-US" w:eastAsia="en-US"/>
        </w:rPr>
        <w:t xml:space="preserve">whereby the creditor or the party to the agreement or </w:t>
      </w:r>
      <w:r w:rsidR="00FC3F3A" w:rsidRPr="00FC3F3A">
        <w:rPr>
          <w:rFonts w:ascii="Arial" w:eastAsia="Calibri" w:hAnsi="Arial" w:cs="Arial"/>
          <w:sz w:val="20"/>
          <w:lang w:val="en-US" w:eastAsia="en-US"/>
        </w:rPr>
        <w:lastRenderedPageBreak/>
        <w:t>instrument creating a liability</w:t>
      </w:r>
      <w:r w:rsidR="001E1C61">
        <w:rPr>
          <w:rFonts w:ascii="Arial" w:eastAsia="Calibri" w:hAnsi="Arial" w:cs="Arial"/>
          <w:sz w:val="20"/>
          <w:lang w:val="en-US" w:eastAsia="en-US"/>
        </w:rPr>
        <w:t>,</w:t>
      </w:r>
      <w:r w:rsidR="00FC3F3A" w:rsidRPr="00FC3F3A">
        <w:rPr>
          <w:rFonts w:ascii="Arial" w:eastAsia="Calibri" w:hAnsi="Arial" w:cs="Arial"/>
          <w:sz w:val="20"/>
          <w:lang w:val="en-US" w:eastAsia="en-US"/>
        </w:rPr>
        <w:t xml:space="preserve"> governed by a third country law</w:t>
      </w:r>
      <w:r w:rsidR="001E1C61">
        <w:rPr>
          <w:rFonts w:ascii="Arial" w:eastAsia="Calibri" w:hAnsi="Arial" w:cs="Arial"/>
          <w:sz w:val="20"/>
          <w:lang w:val="en-US" w:eastAsia="en-US"/>
        </w:rPr>
        <w:t>,</w:t>
      </w:r>
      <w:r w:rsidR="00FC3F3A" w:rsidRPr="00FC3F3A">
        <w:rPr>
          <w:rFonts w:ascii="Arial" w:eastAsia="Calibri" w:hAnsi="Arial" w:cs="Arial"/>
          <w:sz w:val="20"/>
          <w:lang w:val="en-US" w:eastAsia="en-US"/>
        </w:rPr>
        <w:t xml:space="preserve"> recognizes that the liability can be subject to write</w:t>
      </w:r>
      <w:r w:rsidR="001E1C61">
        <w:rPr>
          <w:rFonts w:ascii="Arial" w:eastAsia="Calibri" w:hAnsi="Arial" w:cs="Arial"/>
          <w:sz w:val="20"/>
          <w:lang w:val="en-US" w:eastAsia="en-US"/>
        </w:rPr>
        <w:t>-</w:t>
      </w:r>
      <w:r w:rsidR="00FC3F3A" w:rsidRPr="00FC3F3A">
        <w:rPr>
          <w:rFonts w:ascii="Arial" w:eastAsia="Calibri" w:hAnsi="Arial" w:cs="Arial"/>
          <w:sz w:val="20"/>
          <w:lang w:val="en-US" w:eastAsia="en-US"/>
        </w:rPr>
        <w:t>down and conversion powers and agrees to be bound by the decision of the resolution authority.</w:t>
      </w:r>
      <w:r w:rsidR="00CC318E">
        <w:rPr>
          <w:rFonts w:ascii="Arial" w:eastAsia="Calibri" w:hAnsi="Arial" w:cs="Arial"/>
          <w:sz w:val="20"/>
          <w:lang w:val="en-US" w:eastAsia="en-US"/>
        </w:rPr>
        <w:t xml:space="preserve"> </w:t>
      </w:r>
      <w:r w:rsidR="000A5B80" w:rsidRPr="000A5B80">
        <w:rPr>
          <w:rFonts w:ascii="Arial" w:eastAsia="Calibri" w:hAnsi="Arial" w:cs="Arial"/>
          <w:sz w:val="20"/>
          <w:lang w:val="en-US" w:eastAsia="en-US"/>
        </w:rPr>
        <w:t>The presentation will</w:t>
      </w:r>
      <w:r w:rsidR="000A5B80">
        <w:rPr>
          <w:rFonts w:ascii="Arial" w:eastAsia="Calibri" w:hAnsi="Arial" w:cs="Arial"/>
          <w:sz w:val="20"/>
          <w:lang w:val="en-US" w:eastAsia="en-US"/>
        </w:rPr>
        <w:t xml:space="preserve"> therefore</w:t>
      </w:r>
      <w:r w:rsidR="000A5B80" w:rsidRPr="000A5B80">
        <w:rPr>
          <w:rFonts w:ascii="Arial" w:eastAsia="Calibri" w:hAnsi="Arial" w:cs="Arial"/>
          <w:sz w:val="20"/>
          <w:lang w:val="en-US" w:eastAsia="en-US"/>
        </w:rPr>
        <w:t xml:space="preserve"> focus on</w:t>
      </w:r>
      <w:r w:rsidR="000A5B80">
        <w:rPr>
          <w:rFonts w:ascii="Arial" w:eastAsia="Calibri" w:hAnsi="Arial" w:cs="Arial"/>
          <w:sz w:val="20"/>
          <w:lang w:val="en-US" w:eastAsia="en-US"/>
        </w:rPr>
        <w:t xml:space="preserve"> </w:t>
      </w:r>
      <w:r w:rsidR="000A5B80" w:rsidRPr="000A5B80">
        <w:rPr>
          <w:rFonts w:ascii="Arial" w:eastAsia="Calibri" w:hAnsi="Arial" w:cs="Arial"/>
          <w:sz w:val="20"/>
          <w:lang w:val="en-US" w:eastAsia="en-US"/>
        </w:rPr>
        <w:t>(</w:t>
      </w:r>
      <w:proofErr w:type="spellStart"/>
      <w:r w:rsidR="000A5B80" w:rsidRPr="000A5B80">
        <w:rPr>
          <w:rFonts w:ascii="Arial" w:eastAsia="Calibri" w:hAnsi="Arial" w:cs="Arial"/>
          <w:sz w:val="20"/>
          <w:lang w:val="en-US" w:eastAsia="en-US"/>
        </w:rPr>
        <w:t>i</w:t>
      </w:r>
      <w:proofErr w:type="spellEnd"/>
      <w:r w:rsidR="000A5B80" w:rsidRPr="000A5B80">
        <w:rPr>
          <w:rFonts w:ascii="Arial" w:eastAsia="Calibri" w:hAnsi="Arial" w:cs="Arial"/>
          <w:sz w:val="20"/>
          <w:lang w:val="en-US" w:eastAsia="en-US"/>
        </w:rPr>
        <w:t>)</w:t>
      </w:r>
      <w:r w:rsidR="000A5B80" w:rsidRPr="00CC318E">
        <w:rPr>
          <w:rFonts w:ascii="Arial" w:eastAsia="Calibri" w:hAnsi="Arial" w:cs="Arial"/>
          <w:sz w:val="20"/>
          <w:lang w:val="en-US" w:eastAsia="en-US"/>
        </w:rPr>
        <w:t xml:space="preserve"> </w:t>
      </w:r>
      <w:r w:rsidR="000A5B80" w:rsidRPr="008471D5">
        <w:rPr>
          <w:rFonts w:ascii="Arial" w:eastAsia="Calibri" w:hAnsi="Arial" w:cs="Arial"/>
          <w:bCs/>
          <w:sz w:val="20"/>
          <w:lang w:val="en-US" w:eastAsia="en-US"/>
        </w:rPr>
        <w:t xml:space="preserve">assessing the practical problems related to the new wording of Article 55, and (ii) </w:t>
      </w:r>
      <w:r w:rsidR="000A5B80" w:rsidRPr="000A5B80">
        <w:rPr>
          <w:rFonts w:ascii="Arial" w:eastAsia="Calibri" w:hAnsi="Arial" w:cs="Arial"/>
          <w:sz w:val="20"/>
          <w:lang w:val="en-US" w:eastAsia="en-US"/>
        </w:rPr>
        <w:t xml:space="preserve">the specific problems relating to </w:t>
      </w:r>
      <w:r w:rsidR="00CC318E">
        <w:rPr>
          <w:rFonts w:ascii="Arial" w:eastAsia="Calibri" w:hAnsi="Arial" w:cs="Arial"/>
          <w:sz w:val="20"/>
          <w:lang w:val="en-US" w:eastAsia="en-US"/>
        </w:rPr>
        <w:t>its application</w:t>
      </w:r>
      <w:r w:rsidR="000A5B80" w:rsidRPr="000A5B80">
        <w:rPr>
          <w:rFonts w:ascii="Arial" w:eastAsia="Calibri" w:hAnsi="Arial" w:cs="Arial"/>
          <w:sz w:val="20"/>
          <w:lang w:val="en-US" w:eastAsia="en-US"/>
        </w:rPr>
        <w:t xml:space="preserve"> in the context of hard Brexit</w:t>
      </w:r>
      <w:r w:rsidR="000A5B80">
        <w:rPr>
          <w:rFonts w:ascii="Arial" w:eastAsia="Calibri" w:hAnsi="Arial" w:cs="Arial"/>
          <w:sz w:val="20"/>
          <w:lang w:val="en-US" w:eastAsia="en-US"/>
        </w:rPr>
        <w:t xml:space="preserve">. </w:t>
      </w:r>
    </w:p>
    <w:p w14:paraId="7B9A5BDF" w14:textId="77777777" w:rsidR="00553854" w:rsidRDefault="00553854" w:rsidP="00553854">
      <w:pPr>
        <w:numPr>
          <w:ilvl w:val="0"/>
          <w:numId w:val="20"/>
        </w:num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Pr>
          <w:rFonts w:ascii="Arial" w:eastAsia="Calibri" w:hAnsi="Arial" w:cs="Arial"/>
          <w:sz w:val="20"/>
          <w:lang w:eastAsia="en-US"/>
        </w:rPr>
        <w:t xml:space="preserve">Tour de table / general discussion   </w:t>
      </w:r>
    </w:p>
    <w:p w14:paraId="6BC37F9B" w14:textId="1DEAB59B"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b/>
          <w:sz w:val="20"/>
          <w:lang w:eastAsia="en-US"/>
        </w:rPr>
        <w:t xml:space="preserve">Action point: </w:t>
      </w:r>
      <w:r w:rsidR="005369F5">
        <w:rPr>
          <w:rFonts w:ascii="Arial" w:eastAsia="Calibri" w:hAnsi="Arial" w:cs="Arial"/>
          <w:sz w:val="20"/>
          <w:lang w:eastAsia="en-US"/>
        </w:rPr>
        <w:t>To be decided at the meeting</w:t>
      </w:r>
    </w:p>
    <w:p w14:paraId="4E13D271" w14:textId="7FC5293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p>
    <w:p w14:paraId="697D1788" w14:textId="3D7B5960" w:rsidR="00553854" w:rsidRDefault="002268DC"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Pr>
          <w:rFonts w:ascii="Arial" w:eastAsia="Calibri" w:hAnsi="Arial" w:cs="Arial"/>
          <w:b/>
          <w:sz w:val="20"/>
          <w:lang w:eastAsia="en-US"/>
        </w:rPr>
        <w:t xml:space="preserve">Brexit related issues </w:t>
      </w:r>
    </w:p>
    <w:p w14:paraId="7EFCBE7A" w14:textId="01BC2DE8" w:rsidR="00553854" w:rsidRDefault="00553854" w:rsidP="00553854">
      <w:pPr>
        <w:numPr>
          <w:ilvl w:val="1"/>
          <w:numId w:val="19"/>
        </w:numPr>
        <w:tabs>
          <w:tab w:val="left" w:pos="567"/>
        </w:tabs>
        <w:autoSpaceDE w:val="0"/>
        <w:autoSpaceDN w:val="0"/>
        <w:adjustRightInd w:val="0"/>
        <w:spacing w:beforeLines="60" w:before="144" w:afterLines="60" w:after="144" w:line="300" w:lineRule="exact"/>
        <w:ind w:hanging="873"/>
        <w:rPr>
          <w:rFonts w:ascii="Arial" w:eastAsia="Calibri" w:hAnsi="Arial" w:cs="Arial"/>
          <w:b/>
          <w:sz w:val="20"/>
          <w:lang w:eastAsia="en-US"/>
        </w:rPr>
      </w:pPr>
      <w:r>
        <w:rPr>
          <w:rFonts w:ascii="Arial" w:eastAsia="Calibri" w:hAnsi="Arial" w:cs="Arial"/>
          <w:b/>
          <w:sz w:val="20"/>
          <w:lang w:eastAsia="en-US"/>
        </w:rPr>
        <w:t xml:space="preserve">Hard Brexit: </w:t>
      </w:r>
      <w:r w:rsidR="00FC44B2">
        <w:rPr>
          <w:rFonts w:ascii="Arial" w:eastAsia="Calibri" w:hAnsi="Arial" w:cs="Arial"/>
          <w:b/>
          <w:sz w:val="20"/>
          <w:lang w:eastAsia="en-US"/>
        </w:rPr>
        <w:t>Contingency m</w:t>
      </w:r>
      <w:r>
        <w:rPr>
          <w:rFonts w:ascii="Arial" w:eastAsia="Calibri" w:hAnsi="Arial" w:cs="Arial"/>
          <w:b/>
          <w:sz w:val="20"/>
          <w:lang w:eastAsia="en-US"/>
        </w:rPr>
        <w:t xml:space="preserve">easures taken by the Commission and </w:t>
      </w:r>
      <w:r w:rsidR="00FC44B2">
        <w:rPr>
          <w:rFonts w:ascii="Arial" w:eastAsia="Calibri" w:hAnsi="Arial" w:cs="Arial"/>
          <w:b/>
          <w:sz w:val="20"/>
          <w:lang w:eastAsia="en-US"/>
        </w:rPr>
        <w:t xml:space="preserve">related </w:t>
      </w:r>
      <w:r>
        <w:rPr>
          <w:rFonts w:ascii="Arial" w:eastAsia="Calibri" w:hAnsi="Arial" w:cs="Arial"/>
          <w:b/>
          <w:sz w:val="20"/>
          <w:lang w:eastAsia="en-US"/>
        </w:rPr>
        <w:t xml:space="preserve">legislation at Member State level </w:t>
      </w:r>
      <w:r w:rsidRPr="0005308B">
        <w:rPr>
          <w:rFonts w:ascii="Arial" w:eastAsia="Calibri" w:hAnsi="Arial" w:cs="Arial"/>
          <w:b/>
          <w:i/>
          <w:sz w:val="20"/>
          <w:lang w:eastAsia="en-US"/>
        </w:rPr>
        <w:t>(</w:t>
      </w:r>
      <w:r w:rsidR="002268DC" w:rsidRPr="0005308B">
        <w:rPr>
          <w:rFonts w:ascii="Arial" w:eastAsia="Calibri" w:hAnsi="Arial" w:cs="Arial"/>
          <w:b/>
          <w:i/>
          <w:sz w:val="20"/>
          <w:lang w:eastAsia="en-US"/>
        </w:rPr>
        <w:t>10:35-11:</w:t>
      </w:r>
      <w:r w:rsidR="0005308B" w:rsidRPr="0005308B">
        <w:rPr>
          <w:rFonts w:ascii="Arial" w:eastAsia="Calibri" w:hAnsi="Arial" w:cs="Arial"/>
          <w:b/>
          <w:i/>
          <w:sz w:val="20"/>
          <w:lang w:eastAsia="en-US"/>
        </w:rPr>
        <w:t>15)</w:t>
      </w:r>
    </w:p>
    <w:p w14:paraId="41245B1C"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b/>
          <w:sz w:val="20"/>
          <w:lang w:eastAsia="en-US"/>
        </w:rPr>
        <w:t xml:space="preserve">Presenter: </w:t>
      </w:r>
      <w:r>
        <w:rPr>
          <w:rFonts w:ascii="Arial" w:eastAsia="Calibri" w:hAnsi="Arial" w:cs="Arial"/>
          <w:sz w:val="20"/>
          <w:lang w:eastAsia="en-US"/>
        </w:rPr>
        <w:t>Olivier Coupard, CA-CIB: Commission measures and French legislation</w:t>
      </w:r>
    </w:p>
    <w:p w14:paraId="2AC826B4" w14:textId="527A3413" w:rsidR="00553854" w:rsidRDefault="00FC44B2"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sz w:val="20"/>
          <w:lang w:eastAsia="en-US"/>
        </w:rPr>
        <w:t>Tour de Table on l</w:t>
      </w:r>
      <w:r w:rsidR="00553854">
        <w:rPr>
          <w:rFonts w:ascii="Arial" w:eastAsia="Calibri" w:hAnsi="Arial" w:cs="Arial"/>
          <w:sz w:val="20"/>
          <w:lang w:eastAsia="en-US"/>
        </w:rPr>
        <w:t>egislation in other M</w:t>
      </w:r>
      <w:r>
        <w:rPr>
          <w:rFonts w:ascii="Arial" w:eastAsia="Calibri" w:hAnsi="Arial" w:cs="Arial"/>
          <w:sz w:val="20"/>
          <w:lang w:eastAsia="en-US"/>
        </w:rPr>
        <w:t xml:space="preserve">ember </w:t>
      </w:r>
      <w:r w:rsidR="00553854">
        <w:rPr>
          <w:rFonts w:ascii="Arial" w:eastAsia="Calibri" w:hAnsi="Arial" w:cs="Arial"/>
          <w:sz w:val="20"/>
          <w:lang w:eastAsia="en-US"/>
        </w:rPr>
        <w:t>S</w:t>
      </w:r>
      <w:r>
        <w:rPr>
          <w:rFonts w:ascii="Arial" w:eastAsia="Calibri" w:hAnsi="Arial" w:cs="Arial"/>
          <w:sz w:val="20"/>
          <w:lang w:eastAsia="en-US"/>
        </w:rPr>
        <w:t>tates</w:t>
      </w:r>
      <w:r w:rsidR="00553854">
        <w:rPr>
          <w:rFonts w:ascii="Arial" w:eastAsia="Calibri" w:hAnsi="Arial" w:cs="Arial"/>
          <w:sz w:val="20"/>
          <w:lang w:eastAsia="en-US"/>
        </w:rPr>
        <w:t xml:space="preserve">  </w:t>
      </w:r>
    </w:p>
    <w:p w14:paraId="5B817F96" w14:textId="097D75C3"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Pr>
          <w:rFonts w:ascii="Arial" w:eastAsia="Calibri" w:hAnsi="Arial" w:cs="Arial"/>
          <w:b/>
          <w:sz w:val="20"/>
          <w:lang w:eastAsia="en-US"/>
        </w:rPr>
        <w:t xml:space="preserve">Background: </w:t>
      </w:r>
      <w:r>
        <w:rPr>
          <w:rFonts w:ascii="Arial" w:eastAsia="Calibri" w:hAnsi="Arial" w:cs="Arial"/>
          <w:sz w:val="20"/>
          <w:lang w:val="en-US" w:eastAsia="en-US"/>
        </w:rPr>
        <w:t xml:space="preserve">Given the continued uncertainty surrounding the ratification process </w:t>
      </w:r>
      <w:r w:rsidR="00AE7D16">
        <w:rPr>
          <w:rFonts w:ascii="Arial" w:eastAsia="Calibri" w:hAnsi="Arial" w:cs="Arial"/>
          <w:sz w:val="20"/>
          <w:lang w:val="en-US" w:eastAsia="en-US"/>
        </w:rPr>
        <w:t xml:space="preserve">of the transition agreement </w:t>
      </w:r>
      <w:r w:rsidR="001353FA">
        <w:rPr>
          <w:rFonts w:ascii="Arial" w:eastAsia="Calibri" w:hAnsi="Arial" w:cs="Arial"/>
          <w:sz w:val="20"/>
          <w:lang w:val="en-US" w:eastAsia="en-US"/>
        </w:rPr>
        <w:t>by</w:t>
      </w:r>
      <w:r>
        <w:rPr>
          <w:rFonts w:ascii="Arial" w:eastAsia="Calibri" w:hAnsi="Arial" w:cs="Arial"/>
          <w:sz w:val="20"/>
          <w:lang w:val="en-US" w:eastAsia="en-US"/>
        </w:rPr>
        <w:t xml:space="preserve"> the United Kingdom, and in line with the Conclusions of the European Council on 13 December</w:t>
      </w:r>
      <w:r w:rsidR="001353FA">
        <w:rPr>
          <w:rFonts w:ascii="Arial" w:eastAsia="Calibri" w:hAnsi="Arial" w:cs="Arial"/>
          <w:sz w:val="20"/>
          <w:lang w:val="en-US" w:eastAsia="en-US"/>
        </w:rPr>
        <w:t xml:space="preserve"> 2018</w:t>
      </w:r>
      <w:r>
        <w:rPr>
          <w:rFonts w:ascii="Arial" w:eastAsia="Calibri" w:hAnsi="Arial" w:cs="Arial"/>
          <w:sz w:val="20"/>
          <w:lang w:val="en-US" w:eastAsia="en-US"/>
        </w:rPr>
        <w:t xml:space="preserve">, the Commission is proceeding urgently with the implementation of its Contingency Action Plan. The Commission has adopted the legislative proposals and delegated acts which it announced in that Action Plan. </w:t>
      </w:r>
    </w:p>
    <w:p w14:paraId="1208802D"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Pr>
          <w:rFonts w:ascii="Arial" w:eastAsia="Calibri" w:hAnsi="Arial" w:cs="Arial"/>
          <w:sz w:val="20"/>
          <w:lang w:val="en-US" w:eastAsia="en-US"/>
        </w:rPr>
        <w:t>In parallel, the Commission has also continued to work closely with Member States to coordinate planning at EU and at national level. The package of measures adopted by the Commission takes into account discussions with Member States.</w:t>
      </w:r>
    </w:p>
    <w:p w14:paraId="6B29FA4A" w14:textId="63ACD98B" w:rsidR="00553854" w:rsidRDefault="00FC44B2" w:rsidP="008471D5">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sz w:val="20"/>
          <w:lang w:val="en-US" w:eastAsia="en-US"/>
        </w:rPr>
        <w:t>EFMLG members will be asked to update the EFMLG on such contingency legislation in their Member State.</w:t>
      </w:r>
    </w:p>
    <w:p w14:paraId="4473CEB6"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eastAsia="en-US"/>
        </w:rPr>
      </w:pPr>
      <w:r>
        <w:rPr>
          <w:rFonts w:ascii="Arial" w:eastAsia="Calibri" w:hAnsi="Arial" w:cs="Arial"/>
          <w:b/>
          <w:sz w:val="20"/>
          <w:lang w:eastAsia="en-US"/>
        </w:rPr>
        <w:t xml:space="preserve">Action point: </w:t>
      </w:r>
      <w:r>
        <w:rPr>
          <w:rFonts w:ascii="Arial" w:eastAsia="Calibri" w:hAnsi="Arial" w:cs="Arial"/>
          <w:sz w:val="20"/>
          <w:lang w:eastAsia="en-US"/>
        </w:rPr>
        <w:t>Point for information in principle.</w:t>
      </w:r>
    </w:p>
    <w:p w14:paraId="29CDF043"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b/>
          <w:sz w:val="20"/>
          <w:lang w:eastAsia="en-US"/>
        </w:rPr>
        <w:t xml:space="preserve">Documentation: </w:t>
      </w:r>
      <w:hyperlink r:id="rId9" w:history="1">
        <w:r>
          <w:rPr>
            <w:rStyle w:val="Hyperlink"/>
            <w:rFonts w:ascii="Arial" w:eastAsia="Calibri" w:hAnsi="Arial" w:cs="Arial"/>
            <w:sz w:val="20"/>
            <w:lang w:eastAsia="en-US"/>
          </w:rPr>
          <w:t>https://ec.europa.eu/info/publications/communication-19-december-2018-preparing-withdrawal-united-kingdom-european-union-30-march-2019-implementing-commissions-contingency-action-plan_en</w:t>
        </w:r>
      </w:hyperlink>
    </w:p>
    <w:p w14:paraId="5C871381" w14:textId="77777777" w:rsidR="00553854" w:rsidRDefault="00772B47"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hyperlink r:id="rId10" w:history="1">
        <w:r w:rsidR="00553854">
          <w:rPr>
            <w:rStyle w:val="Hyperlink"/>
            <w:rFonts w:ascii="Arial" w:eastAsia="Calibri" w:hAnsi="Arial" w:cs="Arial"/>
            <w:sz w:val="20"/>
            <w:lang w:eastAsia="en-US"/>
          </w:rPr>
          <w:t>http://europa.eu/rapid/press-release_IP-18-6851_en.htm</w:t>
        </w:r>
      </w:hyperlink>
    </w:p>
    <w:p w14:paraId="45041B8C" w14:textId="77777777" w:rsidR="00553854" w:rsidRDefault="00772B47" w:rsidP="00553854">
      <w:pPr>
        <w:tabs>
          <w:tab w:val="left" w:pos="567"/>
        </w:tabs>
        <w:autoSpaceDE w:val="0"/>
        <w:autoSpaceDN w:val="0"/>
        <w:adjustRightInd w:val="0"/>
        <w:spacing w:beforeLines="60" w:before="144" w:afterLines="60" w:after="144" w:line="300" w:lineRule="exact"/>
        <w:ind w:left="567"/>
        <w:rPr>
          <w:rStyle w:val="Hyperlink"/>
          <w:rFonts w:ascii="Arial" w:eastAsia="Calibri" w:hAnsi="Arial" w:cs="Arial"/>
          <w:sz w:val="20"/>
          <w:lang w:eastAsia="en-US"/>
        </w:rPr>
      </w:pPr>
      <w:hyperlink r:id="rId11" w:history="1">
        <w:r w:rsidR="00553854">
          <w:rPr>
            <w:rStyle w:val="Hyperlink"/>
            <w:rFonts w:ascii="Arial" w:eastAsia="Calibri" w:hAnsi="Arial" w:cs="Arial"/>
            <w:sz w:val="20"/>
            <w:lang w:eastAsia="en-US"/>
          </w:rPr>
          <w:t>https://www.esma.europa.eu/press-news/esma-news/esma-tells-firms-provide-clients-information-implications-brexit</w:t>
        </w:r>
      </w:hyperlink>
    </w:p>
    <w:p w14:paraId="49A1A1FA" w14:textId="4EB389F5" w:rsidR="00553854" w:rsidRDefault="0005308B" w:rsidP="0005308B">
      <w:pPr>
        <w:tabs>
          <w:tab w:val="left" w:pos="567"/>
        </w:tabs>
        <w:autoSpaceDE w:val="0"/>
        <w:autoSpaceDN w:val="0"/>
        <w:adjustRightInd w:val="0"/>
        <w:spacing w:beforeLines="60" w:before="144" w:afterLines="60" w:after="144" w:line="300" w:lineRule="exact"/>
        <w:ind w:left="567"/>
        <w:jc w:val="center"/>
        <w:rPr>
          <w:rFonts w:ascii="Arial" w:eastAsia="Calibri" w:hAnsi="Arial" w:cs="Arial"/>
          <w:sz w:val="20"/>
          <w:lang w:eastAsia="en-US"/>
        </w:rPr>
      </w:pPr>
      <w:r w:rsidRPr="0005308B">
        <w:rPr>
          <w:rFonts w:ascii="Arial" w:eastAsia="Calibri" w:hAnsi="Arial" w:cs="Arial"/>
          <w:b/>
          <w:i/>
          <w:sz w:val="20"/>
          <w:u w:val="single"/>
          <w:lang w:eastAsia="en-US"/>
        </w:rPr>
        <w:t>***Coffee break 11:</w:t>
      </w:r>
      <w:r>
        <w:rPr>
          <w:rFonts w:ascii="Arial" w:eastAsia="Calibri" w:hAnsi="Arial" w:cs="Arial"/>
          <w:b/>
          <w:i/>
          <w:sz w:val="20"/>
          <w:u w:val="single"/>
          <w:lang w:eastAsia="en-US"/>
        </w:rPr>
        <w:t>15 to 11:30</w:t>
      </w:r>
      <w:r w:rsidRPr="0005308B">
        <w:rPr>
          <w:rFonts w:ascii="Arial" w:eastAsia="Calibri" w:hAnsi="Arial" w:cs="Arial"/>
          <w:b/>
          <w:i/>
          <w:sz w:val="20"/>
          <w:u w:val="single"/>
          <w:lang w:eastAsia="en-US"/>
        </w:rPr>
        <w:t>***</w:t>
      </w:r>
    </w:p>
    <w:p w14:paraId="12FD0B2A" w14:textId="77777777" w:rsidR="0005308B" w:rsidRDefault="0005308B"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p>
    <w:p w14:paraId="58CFBEAC" w14:textId="0CC5371B" w:rsidR="00553854" w:rsidRDefault="00553854" w:rsidP="00553854">
      <w:pPr>
        <w:pStyle w:val="ListParagraph"/>
        <w:numPr>
          <w:ilvl w:val="0"/>
          <w:numId w:val="22"/>
        </w:numPr>
        <w:tabs>
          <w:tab w:val="left" w:pos="567"/>
        </w:tabs>
        <w:autoSpaceDE w:val="0"/>
        <w:autoSpaceDN w:val="0"/>
        <w:adjustRightInd w:val="0"/>
        <w:spacing w:beforeLines="60" w:before="144" w:afterLines="60" w:after="144" w:line="300" w:lineRule="exact"/>
        <w:ind w:left="2007" w:hanging="720"/>
        <w:rPr>
          <w:rFonts w:ascii="Arial" w:hAnsi="Arial" w:cs="Arial"/>
          <w:b/>
          <w:sz w:val="20"/>
          <w:lang w:eastAsia="en-US"/>
        </w:rPr>
      </w:pPr>
      <w:r>
        <w:rPr>
          <w:rFonts w:ascii="Arial" w:hAnsi="Arial" w:cs="Arial"/>
          <w:b/>
          <w:sz w:val="20"/>
          <w:lang w:eastAsia="en-US"/>
        </w:rPr>
        <w:t xml:space="preserve">Use of credit ratings issued by credit rating agencies established in the UK post-Brexit  </w:t>
      </w:r>
      <w:r w:rsidR="0005308B">
        <w:rPr>
          <w:rFonts w:ascii="Arial" w:hAnsi="Arial" w:cs="Arial"/>
          <w:b/>
          <w:sz w:val="20"/>
          <w:lang w:eastAsia="en-US"/>
        </w:rPr>
        <w:t>(11:30-</w:t>
      </w:r>
      <w:r w:rsidR="00E648F0">
        <w:rPr>
          <w:rFonts w:ascii="Arial" w:hAnsi="Arial" w:cs="Arial"/>
          <w:b/>
          <w:sz w:val="20"/>
          <w:lang w:eastAsia="en-US"/>
        </w:rPr>
        <w:t>11:40)</w:t>
      </w:r>
    </w:p>
    <w:p w14:paraId="34D2B7EF" w14:textId="412E5133"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b/>
          <w:sz w:val="20"/>
          <w:lang w:eastAsia="en-US"/>
        </w:rPr>
        <w:t xml:space="preserve">Background: </w:t>
      </w:r>
      <w:r>
        <w:rPr>
          <w:rFonts w:ascii="Arial" w:eastAsia="Calibri" w:hAnsi="Arial" w:cs="Arial"/>
          <w:sz w:val="20"/>
          <w:lang w:eastAsia="en-US"/>
        </w:rPr>
        <w:t xml:space="preserve">Under the Credit Rating Agencies Regulation (Regulation (EC) No 1060/2009 on credit rating agencies, EU-27 financial institutions will no longer be allowed to use credit ratings for regulatory purposes </w:t>
      </w:r>
      <w:r w:rsidR="001353FA">
        <w:rPr>
          <w:rFonts w:ascii="Arial" w:eastAsia="Calibri" w:hAnsi="Arial" w:cs="Arial"/>
          <w:sz w:val="20"/>
          <w:lang w:eastAsia="en-US"/>
        </w:rPr>
        <w:t xml:space="preserve">after Brexit, </w:t>
      </w:r>
      <w:r>
        <w:rPr>
          <w:rFonts w:ascii="Arial" w:eastAsia="Calibri" w:hAnsi="Arial" w:cs="Arial"/>
          <w:sz w:val="20"/>
          <w:lang w:eastAsia="en-US"/>
        </w:rPr>
        <w:t>unless an equivalence decision has been taken.</w:t>
      </w:r>
    </w:p>
    <w:p w14:paraId="12E71170"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eastAsia="en-US"/>
        </w:rPr>
      </w:pPr>
      <w:r>
        <w:rPr>
          <w:rFonts w:ascii="Arial" w:eastAsia="Calibri" w:hAnsi="Arial" w:cs="Arial"/>
          <w:b/>
          <w:sz w:val="20"/>
          <w:lang w:eastAsia="en-US"/>
        </w:rPr>
        <w:lastRenderedPageBreak/>
        <w:t xml:space="preserve">Presenter: </w:t>
      </w:r>
      <w:r>
        <w:rPr>
          <w:rFonts w:ascii="Arial" w:eastAsia="Calibri" w:hAnsi="Arial" w:cs="Arial"/>
          <w:bCs/>
          <w:sz w:val="20"/>
          <w:lang w:eastAsia="en-US"/>
        </w:rPr>
        <w:t xml:space="preserve">Asmaa </w:t>
      </w:r>
      <w:proofErr w:type="spellStart"/>
      <w:r>
        <w:rPr>
          <w:rFonts w:ascii="Arial" w:eastAsia="Calibri" w:hAnsi="Arial" w:cs="Arial"/>
          <w:bCs/>
          <w:sz w:val="20"/>
          <w:lang w:eastAsia="en-US"/>
        </w:rPr>
        <w:t>Cheikh</w:t>
      </w:r>
      <w:proofErr w:type="spellEnd"/>
      <w:r>
        <w:rPr>
          <w:rFonts w:ascii="Arial" w:eastAsia="Calibri" w:hAnsi="Arial" w:cs="Arial"/>
          <w:bCs/>
          <w:sz w:val="20"/>
          <w:lang w:eastAsia="en-US"/>
        </w:rPr>
        <w:t xml:space="preserve">, </w:t>
      </w:r>
      <w:proofErr w:type="spellStart"/>
      <w:r>
        <w:rPr>
          <w:rFonts w:ascii="Arial" w:eastAsia="Calibri" w:hAnsi="Arial" w:cs="Arial"/>
          <w:bCs/>
          <w:sz w:val="20"/>
          <w:lang w:eastAsia="en-US"/>
        </w:rPr>
        <w:t>Société</w:t>
      </w:r>
      <w:proofErr w:type="spellEnd"/>
      <w:r>
        <w:rPr>
          <w:rFonts w:ascii="Arial" w:eastAsia="Calibri" w:hAnsi="Arial" w:cs="Arial"/>
          <w:bCs/>
          <w:sz w:val="20"/>
          <w:lang w:eastAsia="en-US"/>
        </w:rPr>
        <w:t xml:space="preserve"> </w:t>
      </w:r>
      <w:proofErr w:type="spellStart"/>
      <w:r>
        <w:rPr>
          <w:rFonts w:ascii="Arial" w:eastAsia="Calibri" w:hAnsi="Arial" w:cs="Arial"/>
          <w:bCs/>
          <w:sz w:val="20"/>
          <w:lang w:eastAsia="en-US"/>
        </w:rPr>
        <w:t>Générale</w:t>
      </w:r>
      <w:proofErr w:type="spellEnd"/>
    </w:p>
    <w:p w14:paraId="45949F59" w14:textId="77777777"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Pr>
          <w:rFonts w:ascii="Arial" w:eastAsia="Calibri" w:hAnsi="Arial" w:cs="Arial"/>
          <w:b/>
          <w:bCs/>
          <w:sz w:val="20"/>
          <w:lang w:eastAsia="en-US"/>
        </w:rPr>
        <w:t xml:space="preserve">Action point: </w:t>
      </w:r>
      <w:r>
        <w:rPr>
          <w:rFonts w:ascii="Arial" w:eastAsia="Calibri" w:hAnsi="Arial" w:cs="Arial"/>
          <w:bCs/>
          <w:sz w:val="20"/>
          <w:lang w:eastAsia="en-US"/>
        </w:rPr>
        <w:t>To be decided at the meeting.</w:t>
      </w:r>
      <w:r>
        <w:rPr>
          <w:rFonts w:ascii="Arial" w:eastAsia="Calibri" w:hAnsi="Arial" w:cs="Arial"/>
          <w:b/>
          <w:bCs/>
          <w:sz w:val="20"/>
          <w:lang w:eastAsia="en-US"/>
        </w:rPr>
        <w:t xml:space="preserve"> </w:t>
      </w:r>
    </w:p>
    <w:p w14:paraId="52BF312C"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b/>
          <w:bCs/>
          <w:sz w:val="20"/>
          <w:lang w:eastAsia="en-US"/>
        </w:rPr>
      </w:pPr>
    </w:p>
    <w:p w14:paraId="0BCE4EDD" w14:textId="4BAD3856" w:rsidR="00553854" w:rsidRDefault="00553854" w:rsidP="00553854">
      <w:pPr>
        <w:numPr>
          <w:ilvl w:val="0"/>
          <w:numId w:val="19"/>
        </w:numPr>
        <w:tabs>
          <w:tab w:val="left" w:pos="567"/>
        </w:tabs>
        <w:autoSpaceDE w:val="0"/>
        <w:autoSpaceDN w:val="0"/>
        <w:adjustRightInd w:val="0"/>
        <w:spacing w:beforeLines="60" w:before="144" w:afterLines="60" w:after="144" w:line="300" w:lineRule="exact"/>
        <w:ind w:left="567" w:hanging="567"/>
        <w:rPr>
          <w:rFonts w:ascii="Arial" w:eastAsia="Calibri" w:hAnsi="Arial" w:cs="Arial"/>
          <w:b/>
          <w:sz w:val="20"/>
          <w:lang w:eastAsia="en-US"/>
        </w:rPr>
      </w:pPr>
      <w:r>
        <w:rPr>
          <w:rFonts w:ascii="Arial" w:eastAsia="Calibri" w:hAnsi="Arial" w:cs="Arial"/>
          <w:b/>
          <w:sz w:val="20"/>
          <w:lang w:eastAsia="en-US"/>
        </w:rPr>
        <w:t xml:space="preserve">Follow-up on </w:t>
      </w:r>
      <w:r w:rsidR="00456DD8">
        <w:rPr>
          <w:rFonts w:ascii="Arial" w:eastAsia="Calibri" w:hAnsi="Arial" w:cs="Arial"/>
          <w:b/>
          <w:sz w:val="20"/>
          <w:lang w:eastAsia="en-US"/>
        </w:rPr>
        <w:t xml:space="preserve">EU </w:t>
      </w:r>
      <w:r>
        <w:rPr>
          <w:rFonts w:ascii="Arial" w:eastAsia="Calibri" w:hAnsi="Arial" w:cs="Arial"/>
          <w:b/>
          <w:sz w:val="20"/>
          <w:lang w:eastAsia="en-US"/>
        </w:rPr>
        <w:t xml:space="preserve">extrajudicial collateral enforcement </w:t>
      </w:r>
      <w:r w:rsidR="00456DD8">
        <w:rPr>
          <w:rFonts w:ascii="Arial" w:eastAsia="Calibri" w:hAnsi="Arial" w:cs="Arial"/>
          <w:b/>
          <w:sz w:val="20"/>
          <w:lang w:eastAsia="en-US"/>
        </w:rPr>
        <w:t xml:space="preserve">legislation </w:t>
      </w:r>
      <w:r w:rsidRPr="00E648F0">
        <w:rPr>
          <w:rFonts w:ascii="Arial" w:eastAsia="Calibri" w:hAnsi="Arial" w:cs="Arial"/>
          <w:b/>
          <w:i/>
          <w:sz w:val="20"/>
          <w:lang w:eastAsia="en-US"/>
        </w:rPr>
        <w:t>(1</w:t>
      </w:r>
      <w:r w:rsidR="00E648F0" w:rsidRPr="00E648F0">
        <w:rPr>
          <w:rFonts w:ascii="Arial" w:eastAsia="Calibri" w:hAnsi="Arial" w:cs="Arial"/>
          <w:b/>
          <w:i/>
          <w:sz w:val="20"/>
          <w:lang w:eastAsia="en-US"/>
        </w:rPr>
        <w:t>1:40-11:5</w:t>
      </w:r>
      <w:r w:rsidR="0079188F">
        <w:rPr>
          <w:rFonts w:ascii="Arial" w:eastAsia="Calibri" w:hAnsi="Arial" w:cs="Arial"/>
          <w:b/>
          <w:i/>
          <w:sz w:val="20"/>
          <w:lang w:eastAsia="en-US"/>
        </w:rPr>
        <w:t>5</w:t>
      </w:r>
      <w:r w:rsidRPr="00E648F0">
        <w:rPr>
          <w:rFonts w:ascii="Arial" w:eastAsia="Calibri" w:hAnsi="Arial" w:cs="Arial"/>
          <w:b/>
          <w:i/>
          <w:sz w:val="20"/>
          <w:lang w:eastAsia="en-US"/>
        </w:rPr>
        <w:t>)</w:t>
      </w:r>
      <w:r>
        <w:rPr>
          <w:rFonts w:ascii="Arial" w:eastAsia="Calibri" w:hAnsi="Arial" w:cs="Arial"/>
          <w:b/>
          <w:sz w:val="20"/>
          <w:lang w:eastAsia="en-US"/>
        </w:rPr>
        <w:t xml:space="preserve"> </w:t>
      </w:r>
    </w:p>
    <w:p w14:paraId="04B41AA7" w14:textId="7F19288C" w:rsidR="00553854" w:rsidRDefault="00553854" w:rsidP="001E1C61">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Pr>
          <w:rFonts w:ascii="Arial" w:eastAsia="Calibri" w:hAnsi="Arial" w:cs="Arial"/>
          <w:b/>
          <w:sz w:val="20"/>
          <w:lang w:eastAsia="en-US"/>
        </w:rPr>
        <w:t xml:space="preserve">Background: </w:t>
      </w:r>
      <w:r>
        <w:rPr>
          <w:rFonts w:ascii="Arial" w:eastAsia="Calibri" w:hAnsi="Arial" w:cs="Arial"/>
          <w:sz w:val="20"/>
          <w:lang w:eastAsia="en-US"/>
        </w:rPr>
        <w:t xml:space="preserve">Dimitris Tsibanoulis and Pedro Ferreira </w:t>
      </w:r>
      <w:proofErr w:type="spellStart"/>
      <w:r>
        <w:rPr>
          <w:rFonts w:ascii="Arial" w:eastAsia="Calibri" w:hAnsi="Arial" w:cs="Arial"/>
          <w:sz w:val="20"/>
          <w:lang w:eastAsia="en-US"/>
        </w:rPr>
        <w:t>Malaquias</w:t>
      </w:r>
      <w:proofErr w:type="spellEnd"/>
      <w:r>
        <w:rPr>
          <w:rFonts w:ascii="Arial" w:eastAsia="Calibri" w:hAnsi="Arial" w:cs="Arial"/>
          <w:sz w:val="20"/>
          <w:lang w:eastAsia="en-US"/>
        </w:rPr>
        <w:t xml:space="preserve"> have already presented </w:t>
      </w:r>
      <w:r w:rsidR="009B27BE">
        <w:rPr>
          <w:rFonts w:ascii="Arial" w:eastAsia="Calibri" w:hAnsi="Arial" w:cs="Arial"/>
          <w:sz w:val="20"/>
          <w:lang w:eastAsia="en-US"/>
        </w:rPr>
        <w:t xml:space="preserve">this topic </w:t>
      </w:r>
      <w:r>
        <w:rPr>
          <w:rFonts w:ascii="Arial" w:eastAsia="Calibri" w:hAnsi="Arial" w:cs="Arial"/>
          <w:sz w:val="20"/>
          <w:lang w:eastAsia="en-US"/>
        </w:rPr>
        <w:t xml:space="preserve">to the EFMLG, notably at the EFMLG November 2018 meeting. </w:t>
      </w:r>
      <w:r w:rsidR="00456DD8">
        <w:rPr>
          <w:rFonts w:ascii="Arial" w:eastAsia="Calibri" w:hAnsi="Arial" w:cs="Arial"/>
          <w:sz w:val="20"/>
          <w:lang w:eastAsia="en-US"/>
        </w:rPr>
        <w:t xml:space="preserve">An update on the current status of the </w:t>
      </w:r>
      <w:r w:rsidR="0079188F">
        <w:rPr>
          <w:rFonts w:ascii="Arial" w:eastAsia="Calibri" w:hAnsi="Arial" w:cs="Arial"/>
          <w:sz w:val="20"/>
          <w:lang w:eastAsia="en-US"/>
        </w:rPr>
        <w:t xml:space="preserve">relevant </w:t>
      </w:r>
      <w:r w:rsidR="00456DD8">
        <w:rPr>
          <w:rFonts w:ascii="Arial" w:eastAsia="Calibri" w:hAnsi="Arial" w:cs="Arial"/>
          <w:sz w:val="20"/>
          <w:lang w:eastAsia="en-US"/>
        </w:rPr>
        <w:t>EU legislative file will be presented</w:t>
      </w:r>
      <w:r w:rsidR="0079188F" w:rsidRPr="0079188F">
        <w:rPr>
          <w:rFonts w:ascii="Arial" w:eastAsia="Calibri" w:hAnsi="Arial" w:cs="Arial"/>
          <w:bCs/>
          <w:sz w:val="20"/>
          <w:lang w:eastAsia="en-US"/>
        </w:rPr>
        <w:t xml:space="preserve"> </w:t>
      </w:r>
      <w:r w:rsidR="0079188F">
        <w:rPr>
          <w:rFonts w:ascii="Arial" w:eastAsia="Calibri" w:hAnsi="Arial" w:cs="Arial"/>
          <w:bCs/>
          <w:sz w:val="20"/>
          <w:lang w:eastAsia="en-US"/>
        </w:rPr>
        <w:t xml:space="preserve">(status of the draft Commission proposal at EU Parliament / </w:t>
      </w:r>
      <w:proofErr w:type="spellStart"/>
      <w:r w:rsidR="001353FA">
        <w:rPr>
          <w:rFonts w:ascii="Arial" w:eastAsia="Calibri" w:hAnsi="Arial" w:cs="Arial"/>
          <w:bCs/>
          <w:sz w:val="20"/>
          <w:lang w:eastAsia="en-US"/>
        </w:rPr>
        <w:t>T</w:t>
      </w:r>
      <w:r w:rsidR="0079188F">
        <w:rPr>
          <w:rFonts w:ascii="Arial" w:eastAsia="Calibri" w:hAnsi="Arial" w:cs="Arial"/>
          <w:bCs/>
          <w:sz w:val="20"/>
          <w:lang w:eastAsia="en-US"/>
        </w:rPr>
        <w:t>rilogue</w:t>
      </w:r>
      <w:proofErr w:type="spellEnd"/>
      <w:r w:rsidR="0079188F">
        <w:rPr>
          <w:rFonts w:ascii="Arial" w:eastAsia="Calibri" w:hAnsi="Arial" w:cs="Arial"/>
          <w:bCs/>
          <w:sz w:val="20"/>
          <w:lang w:eastAsia="en-US"/>
        </w:rPr>
        <w:t>)</w:t>
      </w:r>
      <w:r w:rsidR="00456DD8">
        <w:rPr>
          <w:rFonts w:ascii="Arial" w:eastAsia="Calibri" w:hAnsi="Arial" w:cs="Arial"/>
          <w:sz w:val="20"/>
          <w:lang w:eastAsia="en-US"/>
        </w:rPr>
        <w:t xml:space="preserve">. Eventual </w:t>
      </w:r>
      <w:r>
        <w:rPr>
          <w:rFonts w:ascii="Arial" w:eastAsia="Calibri" w:hAnsi="Arial" w:cs="Arial"/>
          <w:sz w:val="20"/>
          <w:lang w:eastAsia="en-US"/>
        </w:rPr>
        <w:t xml:space="preserve">EFMLG </w:t>
      </w:r>
      <w:r w:rsidR="00456DD8">
        <w:rPr>
          <w:rFonts w:ascii="Arial" w:eastAsia="Calibri" w:hAnsi="Arial" w:cs="Arial"/>
          <w:sz w:val="20"/>
          <w:lang w:eastAsia="en-US"/>
        </w:rPr>
        <w:t xml:space="preserve">action will only be considered later in 2019, depending on the </w:t>
      </w:r>
      <w:r w:rsidR="0079188F">
        <w:rPr>
          <w:rFonts w:ascii="Arial" w:eastAsia="Calibri" w:hAnsi="Arial" w:cs="Arial"/>
          <w:sz w:val="20"/>
          <w:lang w:eastAsia="en-US"/>
        </w:rPr>
        <w:t xml:space="preserve">evolution of the file. </w:t>
      </w:r>
      <w:r w:rsidR="00456DD8">
        <w:rPr>
          <w:rFonts w:ascii="Arial" w:eastAsia="Calibri" w:hAnsi="Arial" w:cs="Arial"/>
          <w:sz w:val="20"/>
          <w:lang w:eastAsia="en-US"/>
        </w:rPr>
        <w:t xml:space="preserve"> </w:t>
      </w:r>
    </w:p>
    <w:p w14:paraId="0C6F2C26" w14:textId="1E0407B7" w:rsidR="00553854" w:rsidRPr="002C1C1D"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val="it-IT" w:eastAsia="en-US"/>
        </w:rPr>
      </w:pPr>
      <w:r w:rsidRPr="002C1C1D">
        <w:rPr>
          <w:rFonts w:ascii="Arial" w:eastAsia="Calibri" w:hAnsi="Arial" w:cs="Arial"/>
          <w:b/>
          <w:sz w:val="20"/>
          <w:lang w:val="it-IT" w:eastAsia="en-US"/>
        </w:rPr>
        <w:t xml:space="preserve">Presenters: </w:t>
      </w:r>
      <w:r w:rsidRPr="002C1C1D">
        <w:rPr>
          <w:rFonts w:ascii="Arial" w:eastAsia="Calibri" w:hAnsi="Arial" w:cs="Arial"/>
          <w:bCs/>
          <w:sz w:val="20"/>
          <w:lang w:val="it-IT" w:eastAsia="en-US"/>
        </w:rPr>
        <w:t xml:space="preserve">Pedro Ferreira Malaquias, </w:t>
      </w:r>
      <w:r w:rsidRPr="002C1C1D">
        <w:rPr>
          <w:rFonts w:ascii="Arial" w:hAnsi="Arial" w:cs="Arial"/>
          <w:sz w:val="20"/>
          <w:lang w:val="it-IT"/>
        </w:rPr>
        <w:t>Uria Menendez</w:t>
      </w:r>
      <w:r w:rsidRPr="002C1C1D">
        <w:rPr>
          <w:rFonts w:ascii="Arial" w:eastAsia="Calibri" w:hAnsi="Arial" w:cs="Arial"/>
          <w:bCs/>
          <w:sz w:val="20"/>
          <w:lang w:val="it-IT" w:eastAsia="en-US"/>
        </w:rPr>
        <w:t>; Francesca Passamonti</w:t>
      </w:r>
    </w:p>
    <w:p w14:paraId="1FFD591E" w14:textId="1BA8C795" w:rsidR="00553854" w:rsidRDefault="00553854" w:rsidP="001E1C61">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Pr>
          <w:rFonts w:ascii="Arial" w:eastAsia="Calibri" w:hAnsi="Arial" w:cs="Arial"/>
          <w:b/>
          <w:bCs/>
          <w:sz w:val="20"/>
          <w:lang w:eastAsia="en-US"/>
        </w:rPr>
        <w:t xml:space="preserve">Action point: </w:t>
      </w:r>
      <w:r w:rsidR="00456DD8">
        <w:rPr>
          <w:rFonts w:ascii="Arial" w:eastAsia="Calibri" w:hAnsi="Arial" w:cs="Arial"/>
          <w:b/>
          <w:bCs/>
          <w:sz w:val="20"/>
          <w:lang w:eastAsia="en-US"/>
        </w:rPr>
        <w:t xml:space="preserve"> </w:t>
      </w:r>
      <w:r w:rsidR="00456DD8" w:rsidRPr="008471D5">
        <w:rPr>
          <w:rFonts w:ascii="Arial" w:eastAsia="Calibri" w:hAnsi="Arial" w:cs="Arial"/>
          <w:bCs/>
          <w:sz w:val="20"/>
          <w:lang w:eastAsia="en-US"/>
        </w:rPr>
        <w:t>Point for information</w:t>
      </w:r>
    </w:p>
    <w:p w14:paraId="3B154ECC" w14:textId="77777777" w:rsidR="0067514A" w:rsidRDefault="0067514A" w:rsidP="00E648F0">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p>
    <w:p w14:paraId="532B6B3D" w14:textId="35DD78D8" w:rsidR="00E648F0" w:rsidRDefault="00E648F0" w:rsidP="00E648F0">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Pr>
          <w:rFonts w:ascii="Arial" w:eastAsia="Calibri" w:hAnsi="Arial" w:cs="Arial"/>
          <w:b/>
          <w:sz w:val="20"/>
          <w:lang w:eastAsia="en-US"/>
        </w:rPr>
        <w:t>Follow up on benchmark related issues (</w:t>
      </w:r>
      <w:r w:rsidR="0067514A">
        <w:rPr>
          <w:rFonts w:ascii="Arial" w:eastAsia="Calibri" w:hAnsi="Arial" w:cs="Arial"/>
          <w:b/>
          <w:sz w:val="20"/>
          <w:lang w:eastAsia="en-US"/>
        </w:rPr>
        <w:t>11:50-12:30</w:t>
      </w:r>
      <w:r>
        <w:rPr>
          <w:rFonts w:ascii="Arial" w:eastAsia="Calibri" w:hAnsi="Arial" w:cs="Arial"/>
          <w:b/>
          <w:sz w:val="20"/>
          <w:lang w:eastAsia="en-US"/>
        </w:rPr>
        <w:t>)</w:t>
      </w:r>
    </w:p>
    <w:p w14:paraId="6CB461C9" w14:textId="7656AA78" w:rsidR="005E7269" w:rsidRPr="008471D5" w:rsidRDefault="00E648F0" w:rsidP="008471D5">
      <w:pPr>
        <w:tabs>
          <w:tab w:val="left" w:pos="567"/>
        </w:tabs>
        <w:autoSpaceDE w:val="0"/>
        <w:autoSpaceDN w:val="0"/>
        <w:adjustRightInd w:val="0"/>
        <w:spacing w:beforeLines="60" w:before="144" w:afterLines="60" w:after="144" w:line="300" w:lineRule="exact"/>
        <w:ind w:left="567" w:hanging="567"/>
        <w:rPr>
          <w:rFonts w:ascii="Arial" w:eastAsia="Calibri" w:hAnsi="Arial" w:cs="Arial"/>
          <w:bCs/>
          <w:sz w:val="20"/>
          <w:lang w:val="en-US" w:eastAsia="en-US"/>
        </w:rPr>
      </w:pPr>
      <w:r>
        <w:rPr>
          <w:rFonts w:ascii="Arial" w:eastAsia="Calibri" w:hAnsi="Arial" w:cs="Arial"/>
          <w:b/>
          <w:sz w:val="20"/>
          <w:lang w:eastAsia="en-US"/>
        </w:rPr>
        <w:tab/>
        <w:t xml:space="preserve">Background: </w:t>
      </w:r>
      <w:r w:rsidR="000232A0">
        <w:rPr>
          <w:rFonts w:ascii="Arial" w:eastAsia="Calibri" w:hAnsi="Arial" w:cs="Arial"/>
          <w:sz w:val="20"/>
          <w:lang w:eastAsia="en-US"/>
        </w:rPr>
        <w:t>A</w:t>
      </w:r>
      <w:r w:rsidR="000232A0" w:rsidRPr="008471D5">
        <w:rPr>
          <w:rFonts w:ascii="Arial" w:eastAsia="Calibri" w:hAnsi="Arial" w:cs="Arial"/>
          <w:sz w:val="20"/>
          <w:lang w:eastAsia="en-US"/>
        </w:rPr>
        <w:t xml:space="preserve"> s</w:t>
      </w:r>
      <w:r w:rsidR="005E7269" w:rsidRPr="008471D5">
        <w:rPr>
          <w:rFonts w:ascii="Arial" w:eastAsia="Calibri" w:hAnsi="Arial" w:cs="Arial"/>
          <w:bCs/>
          <w:sz w:val="20"/>
          <w:lang w:eastAsia="en-US"/>
        </w:rPr>
        <w:t xml:space="preserve">ummary of </w:t>
      </w:r>
      <w:proofErr w:type="spellStart"/>
      <w:r w:rsidR="005E7269" w:rsidRPr="008471D5">
        <w:rPr>
          <w:rFonts w:ascii="Arial" w:eastAsia="Calibri" w:hAnsi="Arial" w:cs="Arial"/>
          <w:bCs/>
          <w:sz w:val="20"/>
          <w:lang w:eastAsia="en-US"/>
        </w:rPr>
        <w:t>Euribor</w:t>
      </w:r>
      <w:proofErr w:type="spellEnd"/>
      <w:r w:rsidR="005E7269" w:rsidRPr="008471D5">
        <w:rPr>
          <w:rFonts w:ascii="Arial" w:eastAsia="Calibri" w:hAnsi="Arial" w:cs="Arial"/>
          <w:bCs/>
          <w:sz w:val="20"/>
          <w:lang w:eastAsia="en-US"/>
        </w:rPr>
        <w:t xml:space="preserve"> and EONIA transition issues and “</w:t>
      </w:r>
      <w:r w:rsidR="005E7269" w:rsidRPr="008471D5">
        <w:rPr>
          <w:rFonts w:ascii="Arial" w:eastAsia="Calibri" w:hAnsi="Arial" w:cs="Arial"/>
          <w:bCs/>
          <w:i/>
          <w:sz w:val="20"/>
          <w:lang w:val="en-US" w:eastAsia="en-US"/>
        </w:rPr>
        <w:t>Guiding principles for fallback provisions in new contracts for euro-denominated cash products</w:t>
      </w:r>
      <w:r w:rsidR="000232A0" w:rsidRPr="008471D5">
        <w:rPr>
          <w:rFonts w:ascii="Arial" w:eastAsia="Calibri" w:hAnsi="Arial" w:cs="Arial"/>
          <w:bCs/>
          <w:sz w:val="20"/>
          <w:lang w:val="en-US" w:eastAsia="en-US"/>
        </w:rPr>
        <w:t>”</w:t>
      </w:r>
      <w:r w:rsidR="001353FA">
        <w:rPr>
          <w:rFonts w:ascii="Arial" w:eastAsia="Calibri" w:hAnsi="Arial" w:cs="Arial"/>
          <w:bCs/>
          <w:sz w:val="20"/>
          <w:lang w:val="en-US" w:eastAsia="en-US"/>
        </w:rPr>
        <w:t xml:space="preserve"> </w:t>
      </w:r>
      <w:r w:rsidR="005E7269" w:rsidRPr="008471D5">
        <w:rPr>
          <w:rFonts w:ascii="Arial" w:eastAsia="Calibri" w:hAnsi="Arial" w:cs="Arial"/>
          <w:bCs/>
          <w:sz w:val="20"/>
          <w:lang w:val="en-US" w:eastAsia="en-US"/>
        </w:rPr>
        <w:t>of the ECB RFR working group</w:t>
      </w:r>
      <w:r w:rsidR="000232A0">
        <w:rPr>
          <w:rFonts w:ascii="Arial" w:eastAsia="Calibri" w:hAnsi="Arial" w:cs="Arial"/>
          <w:bCs/>
          <w:sz w:val="20"/>
          <w:lang w:val="en-US" w:eastAsia="en-US"/>
        </w:rPr>
        <w:t xml:space="preserve"> will be presented</w:t>
      </w:r>
      <w:r w:rsidR="000232A0" w:rsidRPr="008471D5">
        <w:rPr>
          <w:rFonts w:ascii="Arial" w:eastAsia="Calibri" w:hAnsi="Arial" w:cs="Arial"/>
          <w:bCs/>
          <w:sz w:val="20"/>
          <w:lang w:val="en-US" w:eastAsia="en-US"/>
        </w:rPr>
        <w:t xml:space="preserve">. </w:t>
      </w:r>
      <w:r w:rsidR="005E7269" w:rsidRPr="008471D5">
        <w:rPr>
          <w:rFonts w:ascii="Arial" w:eastAsia="Calibri" w:hAnsi="Arial" w:cs="Arial"/>
          <w:bCs/>
          <w:sz w:val="20"/>
          <w:lang w:eastAsia="en-US"/>
        </w:rPr>
        <w:t xml:space="preserve">Impact of the </w:t>
      </w:r>
      <w:r w:rsidR="001353FA">
        <w:rPr>
          <w:rFonts w:ascii="Arial" w:eastAsia="Calibri" w:hAnsi="Arial" w:cs="Arial"/>
          <w:bCs/>
          <w:sz w:val="20"/>
          <w:lang w:eastAsia="en-US"/>
        </w:rPr>
        <w:t xml:space="preserve">Benchmark Regulation </w:t>
      </w:r>
      <w:r w:rsidR="005E7269" w:rsidRPr="008471D5">
        <w:rPr>
          <w:rFonts w:ascii="Arial" w:eastAsia="Calibri" w:hAnsi="Arial" w:cs="Arial"/>
          <w:bCs/>
          <w:sz w:val="20"/>
          <w:lang w:eastAsia="en-US"/>
        </w:rPr>
        <w:t xml:space="preserve">on </w:t>
      </w:r>
      <w:r w:rsidR="000232A0" w:rsidRPr="008471D5">
        <w:rPr>
          <w:rFonts w:ascii="Arial" w:eastAsia="Calibri" w:hAnsi="Arial" w:cs="Arial"/>
          <w:bCs/>
          <w:sz w:val="20"/>
          <w:lang w:eastAsia="en-US"/>
        </w:rPr>
        <w:t>third country f</w:t>
      </w:r>
      <w:r w:rsidR="005E7269" w:rsidRPr="008471D5">
        <w:rPr>
          <w:rFonts w:ascii="Arial" w:eastAsia="Calibri" w:hAnsi="Arial" w:cs="Arial"/>
          <w:bCs/>
          <w:sz w:val="20"/>
          <w:lang w:eastAsia="en-US"/>
        </w:rPr>
        <w:t xml:space="preserve">inancial </w:t>
      </w:r>
      <w:r w:rsidR="000232A0" w:rsidRPr="008471D5">
        <w:rPr>
          <w:rFonts w:ascii="Arial" w:eastAsia="Calibri" w:hAnsi="Arial" w:cs="Arial"/>
          <w:bCs/>
          <w:sz w:val="20"/>
          <w:lang w:eastAsia="en-US"/>
        </w:rPr>
        <w:t>m</w:t>
      </w:r>
      <w:r w:rsidR="005E7269" w:rsidRPr="008471D5">
        <w:rPr>
          <w:rFonts w:ascii="Arial" w:eastAsia="Calibri" w:hAnsi="Arial" w:cs="Arial"/>
          <w:bCs/>
          <w:sz w:val="20"/>
          <w:lang w:eastAsia="en-US"/>
        </w:rPr>
        <w:t xml:space="preserve">arkets </w:t>
      </w:r>
      <w:r w:rsidR="000232A0" w:rsidRPr="008471D5">
        <w:rPr>
          <w:rFonts w:ascii="Arial" w:eastAsia="Calibri" w:hAnsi="Arial" w:cs="Arial"/>
          <w:bCs/>
          <w:sz w:val="20"/>
          <w:lang w:eastAsia="en-US"/>
        </w:rPr>
        <w:t>and c</w:t>
      </w:r>
      <w:proofErr w:type="spellStart"/>
      <w:r w:rsidR="005E7269" w:rsidRPr="008471D5">
        <w:rPr>
          <w:rFonts w:ascii="Arial" w:eastAsia="Calibri" w:hAnsi="Arial" w:cs="Arial"/>
          <w:bCs/>
          <w:sz w:val="20"/>
          <w:lang w:val="en-US" w:eastAsia="en-US"/>
        </w:rPr>
        <w:t>oncerns</w:t>
      </w:r>
      <w:proofErr w:type="spellEnd"/>
      <w:r w:rsidR="005E7269" w:rsidRPr="008471D5">
        <w:rPr>
          <w:rFonts w:ascii="Arial" w:eastAsia="Calibri" w:hAnsi="Arial" w:cs="Arial"/>
          <w:bCs/>
          <w:sz w:val="20"/>
          <w:lang w:val="en-US" w:eastAsia="en-US"/>
        </w:rPr>
        <w:t xml:space="preserve"> regarding the impact on the continued use of key financial benchmarks provided by non-EU administra</w:t>
      </w:r>
      <w:r w:rsidR="000232A0" w:rsidRPr="008471D5">
        <w:rPr>
          <w:rFonts w:ascii="Arial" w:eastAsia="Calibri" w:hAnsi="Arial" w:cs="Arial"/>
          <w:bCs/>
          <w:sz w:val="20"/>
          <w:lang w:val="en-US" w:eastAsia="en-US"/>
        </w:rPr>
        <w:t xml:space="preserve">tors, and the potential impact </w:t>
      </w:r>
      <w:r w:rsidR="005E7269" w:rsidRPr="008471D5">
        <w:rPr>
          <w:rFonts w:ascii="Arial" w:eastAsia="Calibri" w:hAnsi="Arial" w:cs="Arial"/>
          <w:bCs/>
          <w:sz w:val="20"/>
          <w:lang w:val="en-US" w:eastAsia="en-US"/>
        </w:rPr>
        <w:t>on financial market</w:t>
      </w:r>
      <w:r w:rsidR="000232A0" w:rsidRPr="008471D5">
        <w:rPr>
          <w:rFonts w:ascii="Arial" w:eastAsia="Calibri" w:hAnsi="Arial" w:cs="Arial"/>
          <w:bCs/>
          <w:sz w:val="20"/>
          <w:lang w:val="en-US" w:eastAsia="en-US"/>
        </w:rPr>
        <w:t xml:space="preserve"> will also be discussed.</w:t>
      </w:r>
    </w:p>
    <w:p w14:paraId="68F336B8" w14:textId="46F1D2AC" w:rsidR="00E648F0"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Pr>
          <w:rFonts w:ascii="Arial" w:eastAsia="Calibri" w:hAnsi="Arial" w:cs="Arial"/>
          <w:sz w:val="20"/>
          <w:lang w:eastAsia="en-US"/>
        </w:rPr>
        <w:t xml:space="preserve"> </w:t>
      </w:r>
      <w:r>
        <w:rPr>
          <w:rFonts w:ascii="Arial" w:eastAsia="Calibri" w:hAnsi="Arial" w:cs="Arial"/>
          <w:b/>
          <w:sz w:val="20"/>
          <w:lang w:eastAsia="en-US"/>
        </w:rPr>
        <w:tab/>
        <w:t xml:space="preserve">Presenter: </w:t>
      </w:r>
      <w:r>
        <w:rPr>
          <w:rFonts w:ascii="Arial" w:eastAsia="Calibri" w:hAnsi="Arial" w:cs="Arial"/>
          <w:sz w:val="20"/>
          <w:lang w:eastAsia="en-US"/>
        </w:rPr>
        <w:t>Olivier Coupard, CA-CIB</w:t>
      </w:r>
    </w:p>
    <w:p w14:paraId="55870F7A" w14:textId="77777777" w:rsidR="00E648F0"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r>
        <w:rPr>
          <w:rFonts w:ascii="Arial" w:eastAsia="Calibri" w:hAnsi="Arial" w:cs="Arial"/>
          <w:b/>
          <w:sz w:val="20"/>
          <w:lang w:eastAsia="en-US"/>
        </w:rPr>
        <w:tab/>
        <w:t xml:space="preserve">Action point: </w:t>
      </w:r>
      <w:r>
        <w:rPr>
          <w:rFonts w:ascii="Arial" w:eastAsia="Calibri" w:hAnsi="Arial" w:cs="Arial"/>
          <w:sz w:val="20"/>
          <w:lang w:eastAsia="en-US"/>
        </w:rPr>
        <w:t>To be decided at the meeting.</w:t>
      </w:r>
      <w:r>
        <w:rPr>
          <w:rFonts w:ascii="Arial" w:eastAsia="Calibri" w:hAnsi="Arial" w:cs="Arial"/>
          <w:b/>
          <w:sz w:val="20"/>
          <w:lang w:eastAsia="en-US"/>
        </w:rPr>
        <w:t xml:space="preserve"> </w:t>
      </w:r>
    </w:p>
    <w:p w14:paraId="3969A4F8" w14:textId="77777777" w:rsidR="00E648F0" w:rsidRPr="008471D5" w:rsidRDefault="00E648F0" w:rsidP="00E648F0">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fr-FR" w:eastAsia="en-US"/>
        </w:rPr>
      </w:pPr>
      <w:r w:rsidRPr="008471D5">
        <w:rPr>
          <w:rFonts w:ascii="Arial" w:eastAsia="Calibri" w:hAnsi="Arial" w:cs="Arial"/>
          <w:b/>
          <w:sz w:val="20"/>
          <w:lang w:val="fr-FR" w:eastAsia="en-US"/>
        </w:rPr>
        <w:t>Documentation:</w:t>
      </w:r>
      <w:r w:rsidRPr="008471D5">
        <w:rPr>
          <w:rFonts w:ascii="Arial" w:eastAsia="Calibri" w:hAnsi="Arial" w:cs="Arial"/>
          <w:sz w:val="20"/>
          <w:lang w:val="fr-FR" w:eastAsia="en-US"/>
        </w:rPr>
        <w:t xml:space="preserve"> </w:t>
      </w:r>
      <w:hyperlink r:id="rId12" w:history="1">
        <w:r w:rsidRPr="008471D5">
          <w:rPr>
            <w:rStyle w:val="Hyperlink"/>
            <w:rFonts w:ascii="Arial" w:eastAsia="Calibri" w:hAnsi="Arial" w:cs="Arial"/>
            <w:sz w:val="20"/>
            <w:lang w:val="fr-FR" w:eastAsia="en-US"/>
          </w:rPr>
          <w:t>https://www.ecb.europa.eu/paym/initiatives/interest_rate_benchmarks/WG_euro_risk-free_rates/html/index.en.html</w:t>
        </w:r>
      </w:hyperlink>
    </w:p>
    <w:p w14:paraId="29778D01" w14:textId="6A693202" w:rsidR="00E648F0" w:rsidRPr="008471D5"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sz w:val="20"/>
          <w:lang w:val="fr-FR" w:eastAsia="en-US"/>
        </w:rPr>
      </w:pPr>
      <w:r w:rsidRPr="008471D5">
        <w:rPr>
          <w:rFonts w:ascii="Arial" w:eastAsia="Calibri" w:hAnsi="Arial" w:cs="Arial"/>
          <w:sz w:val="20"/>
          <w:lang w:val="fr-FR" w:eastAsia="en-US"/>
        </w:rPr>
        <w:tab/>
      </w:r>
      <w:hyperlink r:id="rId13" w:history="1">
        <w:r w:rsidRPr="008471D5">
          <w:rPr>
            <w:rStyle w:val="Hyperlink"/>
            <w:rFonts w:ascii="Arial" w:eastAsia="Calibri" w:hAnsi="Arial" w:cs="Arial"/>
            <w:sz w:val="20"/>
            <w:lang w:val="fr-FR" w:eastAsia="en-US"/>
          </w:rPr>
          <w:t>https://www.ecb.europa.eu/pub/pdf/other/ecb.sg3guidingprinciples201901.en.pdf</w:t>
        </w:r>
      </w:hyperlink>
    </w:p>
    <w:p w14:paraId="60B05DFA" w14:textId="77777777" w:rsidR="00E648F0" w:rsidRPr="008471D5"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sz w:val="20"/>
          <w:lang w:val="fr-FR" w:eastAsia="en-US"/>
        </w:rPr>
      </w:pPr>
    </w:p>
    <w:p w14:paraId="16042188" w14:textId="77777777" w:rsidR="0067514A" w:rsidRPr="0067514A" w:rsidRDefault="0067514A" w:rsidP="0067514A">
      <w:pPr>
        <w:tabs>
          <w:tab w:val="left" w:pos="567"/>
        </w:tabs>
        <w:autoSpaceDE w:val="0"/>
        <w:autoSpaceDN w:val="0"/>
        <w:adjustRightInd w:val="0"/>
        <w:spacing w:beforeLines="60" w:before="144" w:afterLines="60" w:after="144" w:line="300" w:lineRule="exact"/>
        <w:jc w:val="center"/>
        <w:rPr>
          <w:rFonts w:ascii="Arial" w:eastAsia="Calibri" w:hAnsi="Arial" w:cs="Arial"/>
          <w:b/>
          <w:sz w:val="20"/>
          <w:lang w:eastAsia="en-US"/>
        </w:rPr>
      </w:pPr>
      <w:r w:rsidRPr="0067514A">
        <w:rPr>
          <w:rFonts w:ascii="Arial" w:eastAsia="Calibri" w:hAnsi="Arial" w:cs="Arial"/>
          <w:b/>
          <w:bCs/>
          <w:i/>
          <w:sz w:val="20"/>
          <w:u w:val="single"/>
          <w:lang w:eastAsia="en-US"/>
        </w:rPr>
        <w:t>***Lunch break 12:30-13:30***</w:t>
      </w:r>
    </w:p>
    <w:p w14:paraId="0C71D7E1" w14:textId="77777777" w:rsidR="0067514A" w:rsidRPr="00E648F0" w:rsidRDefault="0067514A" w:rsidP="0067514A">
      <w:pPr>
        <w:tabs>
          <w:tab w:val="left" w:pos="567"/>
        </w:tabs>
        <w:autoSpaceDE w:val="0"/>
        <w:autoSpaceDN w:val="0"/>
        <w:adjustRightInd w:val="0"/>
        <w:spacing w:beforeLines="60" w:before="144" w:afterLines="60" w:after="144" w:line="300" w:lineRule="exact"/>
        <w:jc w:val="center"/>
        <w:rPr>
          <w:rFonts w:ascii="Arial" w:eastAsia="Calibri" w:hAnsi="Arial" w:cs="Arial"/>
          <w:sz w:val="20"/>
          <w:lang w:val="en-US" w:eastAsia="en-US"/>
        </w:rPr>
      </w:pPr>
    </w:p>
    <w:p w14:paraId="10FA3BE8" w14:textId="290188B8" w:rsidR="00553854" w:rsidRDefault="00553854" w:rsidP="00E648F0">
      <w:pPr>
        <w:pStyle w:val="ListParagraph"/>
        <w:numPr>
          <w:ilvl w:val="0"/>
          <w:numId w:val="19"/>
        </w:numPr>
        <w:tabs>
          <w:tab w:val="left" w:pos="567"/>
        </w:tabs>
        <w:autoSpaceDE w:val="0"/>
        <w:autoSpaceDN w:val="0"/>
        <w:adjustRightInd w:val="0"/>
        <w:spacing w:beforeLines="60" w:before="144" w:afterLines="60" w:after="144" w:line="300" w:lineRule="exact"/>
        <w:ind w:left="1440" w:hanging="1440"/>
        <w:rPr>
          <w:rFonts w:ascii="Arial" w:hAnsi="Arial" w:cs="Arial"/>
          <w:b/>
          <w:bCs/>
          <w:sz w:val="20"/>
          <w:lang w:eastAsia="en-US"/>
        </w:rPr>
      </w:pPr>
      <w:r>
        <w:rPr>
          <w:rFonts w:ascii="Arial" w:hAnsi="Arial" w:cs="Arial"/>
          <w:b/>
          <w:bCs/>
          <w:sz w:val="20"/>
          <w:lang w:eastAsia="en-US"/>
        </w:rPr>
        <w:t>Focus: Portugal</w:t>
      </w:r>
    </w:p>
    <w:p w14:paraId="6AD8FF42" w14:textId="1751BBB6" w:rsidR="00553854" w:rsidRDefault="00553854" w:rsidP="00553854">
      <w:pPr>
        <w:pStyle w:val="ListParagraph"/>
        <w:numPr>
          <w:ilvl w:val="0"/>
          <w:numId w:val="22"/>
        </w:numPr>
        <w:tabs>
          <w:tab w:val="left" w:pos="567"/>
        </w:tabs>
        <w:autoSpaceDE w:val="0"/>
        <w:autoSpaceDN w:val="0"/>
        <w:adjustRightInd w:val="0"/>
        <w:spacing w:beforeLines="60" w:before="144" w:afterLines="60" w:after="144" w:line="300" w:lineRule="exact"/>
        <w:ind w:left="2007" w:hanging="720"/>
        <w:rPr>
          <w:rFonts w:ascii="Arial" w:hAnsi="Arial" w:cs="Arial"/>
          <w:b/>
          <w:bCs/>
          <w:sz w:val="20"/>
          <w:lang w:eastAsia="en-US"/>
        </w:rPr>
      </w:pPr>
      <w:r>
        <w:rPr>
          <w:rFonts w:ascii="Arial" w:hAnsi="Arial" w:cs="Arial"/>
          <w:b/>
          <w:bCs/>
          <w:sz w:val="20"/>
          <w:lang w:eastAsia="en-US"/>
        </w:rPr>
        <w:t xml:space="preserve">Economy. Current juncture </w:t>
      </w:r>
      <w:r w:rsidR="0067514A" w:rsidRPr="0067514A">
        <w:rPr>
          <w:rFonts w:ascii="Arial" w:hAnsi="Arial" w:cs="Arial"/>
          <w:b/>
          <w:bCs/>
          <w:i/>
          <w:sz w:val="20"/>
          <w:lang w:eastAsia="en-US"/>
        </w:rPr>
        <w:t>(13:30-14:10)</w:t>
      </w:r>
    </w:p>
    <w:p w14:paraId="21C567DC" w14:textId="52B24105" w:rsidR="00553854" w:rsidRPr="008471D5" w:rsidRDefault="00553854" w:rsidP="00E648F0">
      <w:pPr>
        <w:tabs>
          <w:tab w:val="left" w:pos="567"/>
        </w:tabs>
        <w:autoSpaceDE w:val="0"/>
        <w:autoSpaceDN w:val="0"/>
        <w:adjustRightInd w:val="0"/>
        <w:spacing w:beforeLines="60" w:before="144" w:afterLines="60" w:after="144" w:line="300" w:lineRule="exact"/>
        <w:ind w:left="567"/>
        <w:rPr>
          <w:rFonts w:ascii="Arial" w:hAnsi="Arial" w:cs="Arial"/>
          <w:b/>
          <w:sz w:val="20"/>
          <w:lang w:eastAsia="en-US"/>
        </w:rPr>
      </w:pPr>
      <w:r w:rsidRPr="00E648F0">
        <w:rPr>
          <w:rFonts w:ascii="Arial" w:hAnsi="Arial" w:cs="Arial"/>
          <w:b/>
          <w:sz w:val="20"/>
          <w:lang w:eastAsia="en-US"/>
        </w:rPr>
        <w:t xml:space="preserve">Background: </w:t>
      </w:r>
      <w:r w:rsidRPr="00E648F0">
        <w:rPr>
          <w:rFonts w:ascii="Arial" w:hAnsi="Arial" w:cs="Arial"/>
          <w:sz w:val="20"/>
          <w:lang w:eastAsia="en-US"/>
        </w:rPr>
        <w:t xml:space="preserve">Like on previous occasions of external EFMLG meetings </w:t>
      </w:r>
      <w:r w:rsidR="009B27BE">
        <w:rPr>
          <w:rFonts w:ascii="Arial" w:hAnsi="Arial" w:cs="Arial"/>
          <w:sz w:val="20"/>
          <w:lang w:eastAsia="en-US"/>
        </w:rPr>
        <w:t>EFMLG members</w:t>
      </w:r>
      <w:r w:rsidRPr="00E648F0">
        <w:rPr>
          <w:rFonts w:ascii="Arial" w:hAnsi="Arial" w:cs="Arial"/>
          <w:sz w:val="20"/>
          <w:lang w:eastAsia="en-US"/>
        </w:rPr>
        <w:t xml:space="preserve"> will have the opportunity to </w:t>
      </w:r>
      <w:r w:rsidR="009B27BE">
        <w:rPr>
          <w:rFonts w:ascii="Arial" w:hAnsi="Arial" w:cs="Arial"/>
          <w:sz w:val="20"/>
          <w:lang w:eastAsia="en-US"/>
        </w:rPr>
        <w:t>learn about</w:t>
      </w:r>
      <w:r w:rsidRPr="00E648F0">
        <w:rPr>
          <w:rFonts w:ascii="Arial" w:hAnsi="Arial" w:cs="Arial"/>
          <w:sz w:val="20"/>
          <w:lang w:eastAsia="en-US"/>
        </w:rPr>
        <w:t xml:space="preserve"> the latest economic developments of the host </w:t>
      </w:r>
      <w:r w:rsidR="009B27BE">
        <w:rPr>
          <w:rFonts w:ascii="Arial" w:hAnsi="Arial" w:cs="Arial"/>
          <w:sz w:val="20"/>
          <w:lang w:eastAsia="en-US"/>
        </w:rPr>
        <w:t>country.</w:t>
      </w:r>
      <w:r w:rsidRPr="00E648F0">
        <w:rPr>
          <w:rFonts w:ascii="Arial" w:hAnsi="Arial" w:cs="Arial"/>
          <w:sz w:val="20"/>
          <w:lang w:eastAsia="en-US"/>
        </w:rPr>
        <w:t xml:space="preserve"> </w:t>
      </w:r>
    </w:p>
    <w:p w14:paraId="2D2E3784" w14:textId="038AE6A8" w:rsidR="00553854" w:rsidRPr="008471D5" w:rsidRDefault="00553854" w:rsidP="00553854">
      <w:pPr>
        <w:tabs>
          <w:tab w:val="left" w:pos="567"/>
        </w:tabs>
        <w:autoSpaceDE w:val="0"/>
        <w:autoSpaceDN w:val="0"/>
        <w:adjustRightInd w:val="0"/>
        <w:spacing w:beforeLines="60" w:before="144" w:afterLines="60" w:after="144" w:line="300" w:lineRule="exact"/>
        <w:ind w:left="567" w:hanging="567"/>
        <w:rPr>
          <w:rFonts w:ascii="Arial" w:eastAsia="Calibri" w:hAnsi="Arial" w:cs="Arial"/>
          <w:sz w:val="20"/>
          <w:lang w:eastAsia="en-US"/>
        </w:rPr>
      </w:pPr>
      <w:r w:rsidRPr="008471D5">
        <w:rPr>
          <w:rFonts w:ascii="Arial" w:eastAsia="Calibri" w:hAnsi="Arial" w:cs="Arial"/>
          <w:b/>
          <w:sz w:val="20"/>
          <w:lang w:eastAsia="en-US"/>
        </w:rPr>
        <w:tab/>
        <w:t xml:space="preserve">Presenter: </w:t>
      </w:r>
      <w:r w:rsidR="009E485A" w:rsidRPr="009E485A">
        <w:rPr>
          <w:rFonts w:ascii="Arial" w:eastAsia="Calibri" w:hAnsi="Arial" w:cs="Arial"/>
          <w:sz w:val="20"/>
          <w:lang w:eastAsia="en-US"/>
        </w:rPr>
        <w:t>Miguel Coelho</w:t>
      </w:r>
      <w:r w:rsidR="009E485A">
        <w:rPr>
          <w:rFonts w:ascii="Arial" w:eastAsia="Calibri" w:hAnsi="Arial" w:cs="Arial"/>
          <w:sz w:val="20"/>
          <w:lang w:eastAsia="en-US"/>
        </w:rPr>
        <w:t xml:space="preserve"> (Ministry of Finance)</w:t>
      </w:r>
      <w:r w:rsidRPr="008471D5">
        <w:rPr>
          <w:rFonts w:ascii="Arial" w:eastAsia="Calibri" w:hAnsi="Arial" w:cs="Arial"/>
          <w:sz w:val="20"/>
          <w:lang w:eastAsia="en-US"/>
        </w:rPr>
        <w:t>.</w:t>
      </w:r>
      <w:r w:rsidRPr="008471D5">
        <w:rPr>
          <w:rFonts w:ascii="Arial" w:eastAsia="Calibri" w:hAnsi="Arial" w:cs="Arial"/>
          <w:b/>
          <w:sz w:val="20"/>
          <w:lang w:eastAsia="en-US"/>
        </w:rPr>
        <w:t xml:space="preserve"> </w:t>
      </w:r>
    </w:p>
    <w:p w14:paraId="61149F90" w14:textId="77777777" w:rsidR="00553854" w:rsidRDefault="00553854" w:rsidP="00553854">
      <w:pPr>
        <w:tabs>
          <w:tab w:val="left" w:pos="567"/>
        </w:tabs>
        <w:autoSpaceDE w:val="0"/>
        <w:autoSpaceDN w:val="0"/>
        <w:adjustRightInd w:val="0"/>
        <w:spacing w:beforeLines="60" w:before="144" w:afterLines="60" w:after="144" w:line="300" w:lineRule="exact"/>
        <w:rPr>
          <w:rFonts w:ascii="Arial" w:hAnsi="Arial" w:cs="Arial"/>
          <w:b/>
          <w:sz w:val="20"/>
          <w:lang w:val="fr-FR" w:eastAsia="en-US"/>
        </w:rPr>
      </w:pPr>
      <w:r>
        <w:rPr>
          <w:rFonts w:ascii="Arial" w:hAnsi="Arial" w:cs="Arial"/>
          <w:b/>
          <w:sz w:val="20"/>
          <w:lang w:eastAsia="en-US"/>
        </w:rPr>
        <w:tab/>
      </w:r>
      <w:r>
        <w:rPr>
          <w:rFonts w:ascii="Arial" w:hAnsi="Arial" w:cs="Arial"/>
          <w:b/>
          <w:sz w:val="20"/>
          <w:lang w:val="fr-FR" w:eastAsia="en-US"/>
        </w:rPr>
        <w:t xml:space="preserve">Action point: </w:t>
      </w:r>
      <w:r>
        <w:rPr>
          <w:rFonts w:ascii="Arial" w:hAnsi="Arial" w:cs="Arial"/>
          <w:sz w:val="20"/>
          <w:lang w:val="fr-FR" w:eastAsia="en-US"/>
        </w:rPr>
        <w:t>Point for information</w:t>
      </w:r>
      <w:r>
        <w:rPr>
          <w:rFonts w:ascii="Arial" w:hAnsi="Arial" w:cs="Arial"/>
          <w:b/>
          <w:sz w:val="20"/>
          <w:lang w:val="fr-FR" w:eastAsia="en-US"/>
        </w:rPr>
        <w:t xml:space="preserve"> </w:t>
      </w:r>
    </w:p>
    <w:p w14:paraId="6F3A44A1" w14:textId="63347DB1"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b/>
          <w:bCs/>
          <w:sz w:val="20"/>
          <w:lang w:val="fr-FR" w:eastAsia="en-US"/>
        </w:rPr>
      </w:pPr>
      <w:r>
        <w:rPr>
          <w:rFonts w:ascii="Arial" w:hAnsi="Arial" w:cs="Arial"/>
          <w:b/>
          <w:sz w:val="20"/>
          <w:lang w:val="fr-FR" w:eastAsia="en-US"/>
        </w:rPr>
        <w:tab/>
      </w:r>
    </w:p>
    <w:p w14:paraId="2967D537" w14:textId="132D3D25" w:rsidR="00553854" w:rsidRDefault="00553854" w:rsidP="00553854">
      <w:pPr>
        <w:pStyle w:val="ListParagraph"/>
        <w:numPr>
          <w:ilvl w:val="0"/>
          <w:numId w:val="22"/>
        </w:numPr>
        <w:tabs>
          <w:tab w:val="left" w:pos="567"/>
        </w:tabs>
        <w:autoSpaceDE w:val="0"/>
        <w:autoSpaceDN w:val="0"/>
        <w:adjustRightInd w:val="0"/>
        <w:spacing w:beforeLines="60" w:before="144" w:afterLines="60" w:after="144" w:line="300" w:lineRule="exact"/>
        <w:ind w:left="2007" w:hanging="720"/>
        <w:rPr>
          <w:rFonts w:ascii="Arial" w:hAnsi="Arial" w:cs="Arial"/>
          <w:b/>
          <w:sz w:val="20"/>
          <w:lang w:eastAsia="en-US"/>
        </w:rPr>
      </w:pPr>
      <w:r>
        <w:rPr>
          <w:rFonts w:ascii="Arial" w:hAnsi="Arial" w:cs="Arial"/>
          <w:b/>
          <w:bCs/>
          <w:sz w:val="20"/>
          <w:lang w:eastAsia="en-US"/>
        </w:rPr>
        <w:lastRenderedPageBreak/>
        <w:t>Update on</w:t>
      </w:r>
      <w:r>
        <w:rPr>
          <w:rFonts w:ascii="Arial" w:hAnsi="Arial" w:cs="Arial"/>
          <w:color w:val="1F497D"/>
          <w:lang w:val="en-US" w:eastAsia="en-US"/>
        </w:rPr>
        <w:t xml:space="preserve"> </w:t>
      </w:r>
      <w:r>
        <w:rPr>
          <w:rFonts w:ascii="Arial" w:hAnsi="Arial" w:cs="Arial"/>
          <w:b/>
          <w:bCs/>
          <w:sz w:val="20"/>
          <w:lang w:val="en-US" w:eastAsia="en-US"/>
        </w:rPr>
        <w:t>the upcoming reform of financial supervision of the Portuguese banking system</w:t>
      </w:r>
      <w:r w:rsidR="0067514A">
        <w:rPr>
          <w:rFonts w:ascii="Arial" w:hAnsi="Arial" w:cs="Arial"/>
          <w:b/>
          <w:bCs/>
          <w:sz w:val="20"/>
          <w:lang w:val="en-US" w:eastAsia="en-US"/>
        </w:rPr>
        <w:t xml:space="preserve"> </w:t>
      </w:r>
      <w:r w:rsidR="0067514A" w:rsidRPr="0067514A">
        <w:rPr>
          <w:rFonts w:ascii="Arial" w:hAnsi="Arial" w:cs="Arial"/>
          <w:b/>
          <w:bCs/>
          <w:i/>
          <w:sz w:val="20"/>
          <w:lang w:val="en-US" w:eastAsia="en-US"/>
        </w:rPr>
        <w:t>(14:10-14:50)</w:t>
      </w:r>
    </w:p>
    <w:p w14:paraId="0F6B7B12" w14:textId="7ADE3B47" w:rsidR="00553854" w:rsidRPr="0005308B" w:rsidRDefault="00553854" w:rsidP="0005308B">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eastAsia="en-US"/>
        </w:rPr>
      </w:pPr>
      <w:r>
        <w:rPr>
          <w:rFonts w:ascii="Arial" w:eastAsia="Calibri" w:hAnsi="Arial" w:cs="Arial"/>
          <w:b/>
          <w:sz w:val="20"/>
          <w:lang w:eastAsia="en-US"/>
        </w:rPr>
        <w:t>Background:</w:t>
      </w:r>
      <w:r>
        <w:rPr>
          <w:rFonts w:ascii="Arial" w:eastAsia="Calibri" w:hAnsi="Arial" w:cs="Arial"/>
          <w:sz w:val="20"/>
          <w:lang w:eastAsia="en-US"/>
        </w:rPr>
        <w:t xml:space="preserve"> </w:t>
      </w:r>
      <w:r w:rsidR="009B27BE">
        <w:rPr>
          <w:rFonts w:ascii="Arial" w:eastAsia="Calibri" w:hAnsi="Arial" w:cs="Arial"/>
          <w:sz w:val="20"/>
          <w:lang w:eastAsia="en-US"/>
        </w:rPr>
        <w:t>In January 2019 t</w:t>
      </w:r>
      <w:r w:rsidR="0005308B" w:rsidRPr="0005308B">
        <w:rPr>
          <w:rFonts w:ascii="Arial" w:eastAsia="Calibri" w:hAnsi="Arial" w:cs="Arial"/>
          <w:sz w:val="20"/>
          <w:lang w:eastAsia="en-US"/>
        </w:rPr>
        <w:t xml:space="preserve">he </w:t>
      </w:r>
      <w:r w:rsidR="009B27BE">
        <w:rPr>
          <w:rFonts w:ascii="Arial" w:eastAsia="Calibri" w:hAnsi="Arial" w:cs="Arial"/>
          <w:sz w:val="20"/>
          <w:lang w:eastAsia="en-US"/>
        </w:rPr>
        <w:t xml:space="preserve">Portuguese </w:t>
      </w:r>
      <w:r w:rsidR="0005308B" w:rsidRPr="0005308B">
        <w:rPr>
          <w:rFonts w:ascii="Arial" w:eastAsia="Calibri" w:hAnsi="Arial" w:cs="Arial"/>
          <w:sz w:val="20"/>
          <w:lang w:eastAsia="en-US"/>
        </w:rPr>
        <w:t>Government consulted the Portuguese supervisors (Banco de Portugal, CMVM and ASF) and the ECB, on a draft proposal on the reform of the financial supervision model in Portugal</w:t>
      </w:r>
      <w:r w:rsidR="0005308B">
        <w:rPr>
          <w:rFonts w:ascii="Arial" w:eastAsia="Calibri" w:hAnsi="Arial" w:cs="Arial"/>
          <w:sz w:val="20"/>
          <w:lang w:eastAsia="en-US"/>
        </w:rPr>
        <w:t>.</w:t>
      </w:r>
      <w:r w:rsidR="0005308B" w:rsidRPr="0005308B">
        <w:rPr>
          <w:rFonts w:ascii="Arial" w:eastAsia="Calibri" w:hAnsi="Arial" w:cs="Arial"/>
          <w:sz w:val="20"/>
          <w:lang w:eastAsia="en-US"/>
        </w:rPr>
        <w:t xml:space="preserve"> The proposal entails a major overhaul of the institutional architecture on financial supervision with the transfer of the </w:t>
      </w:r>
      <w:proofErr w:type="spellStart"/>
      <w:r w:rsidR="0005308B" w:rsidRPr="0005308B">
        <w:rPr>
          <w:rFonts w:ascii="Arial" w:eastAsia="Calibri" w:hAnsi="Arial" w:cs="Arial"/>
          <w:sz w:val="20"/>
          <w:lang w:eastAsia="en-US"/>
        </w:rPr>
        <w:t>macroprudential</w:t>
      </w:r>
      <w:proofErr w:type="spellEnd"/>
      <w:r w:rsidR="0005308B" w:rsidRPr="0005308B">
        <w:rPr>
          <w:rFonts w:ascii="Arial" w:eastAsia="Calibri" w:hAnsi="Arial" w:cs="Arial"/>
          <w:sz w:val="20"/>
          <w:lang w:eastAsia="en-US"/>
        </w:rPr>
        <w:t xml:space="preserve"> and the resolution functions to new entities</w:t>
      </w:r>
      <w:r w:rsidR="0005308B">
        <w:rPr>
          <w:rFonts w:ascii="Arial" w:eastAsia="Calibri" w:hAnsi="Arial" w:cs="Arial"/>
          <w:sz w:val="20"/>
          <w:lang w:eastAsia="en-US"/>
        </w:rPr>
        <w:t xml:space="preserve">. </w:t>
      </w:r>
      <w:r w:rsidR="0005308B" w:rsidRPr="0005308B">
        <w:rPr>
          <w:rFonts w:ascii="Arial" w:eastAsia="Calibri" w:hAnsi="Arial" w:cs="Arial"/>
          <w:sz w:val="20"/>
          <w:lang w:eastAsia="en-US"/>
        </w:rPr>
        <w:t xml:space="preserve">The CNSF, currently a body of coordination of the financial supervisors, is deemed to become the new </w:t>
      </w:r>
      <w:proofErr w:type="spellStart"/>
      <w:r w:rsidR="0005308B" w:rsidRPr="0005308B">
        <w:rPr>
          <w:rFonts w:ascii="Arial" w:eastAsia="Calibri" w:hAnsi="Arial" w:cs="Arial"/>
          <w:sz w:val="20"/>
          <w:lang w:eastAsia="en-US"/>
        </w:rPr>
        <w:t>macroprudential</w:t>
      </w:r>
      <w:proofErr w:type="spellEnd"/>
      <w:r w:rsidR="0005308B" w:rsidRPr="0005308B">
        <w:rPr>
          <w:rFonts w:ascii="Arial" w:eastAsia="Calibri" w:hAnsi="Arial" w:cs="Arial"/>
          <w:sz w:val="20"/>
          <w:lang w:eastAsia="en-US"/>
        </w:rPr>
        <w:t xml:space="preserve"> authority</w:t>
      </w:r>
      <w:r w:rsidR="0005308B">
        <w:rPr>
          <w:rFonts w:ascii="Arial" w:eastAsia="Calibri" w:hAnsi="Arial" w:cs="Arial"/>
          <w:sz w:val="20"/>
          <w:lang w:eastAsia="en-US"/>
        </w:rPr>
        <w:t xml:space="preserve">. </w:t>
      </w:r>
      <w:r w:rsidR="0005308B" w:rsidRPr="0005308B">
        <w:rPr>
          <w:rFonts w:ascii="Arial" w:eastAsia="Calibri" w:hAnsi="Arial" w:cs="Arial"/>
          <w:sz w:val="20"/>
          <w:lang w:eastAsia="en-US"/>
        </w:rPr>
        <w:t>The resolution function is proposed to be entrusted to a new separate entity which is going to be vested with powers to decide on resolution cases as well of management of the resolution fund and the deposit guarantee scheme</w:t>
      </w:r>
      <w:r w:rsidR="0005308B">
        <w:rPr>
          <w:rFonts w:ascii="Arial" w:eastAsia="Calibri" w:hAnsi="Arial" w:cs="Arial"/>
          <w:sz w:val="20"/>
          <w:lang w:eastAsia="en-US"/>
        </w:rPr>
        <w:t xml:space="preserve">. </w:t>
      </w:r>
      <w:r w:rsidR="0005308B" w:rsidRPr="0005308B">
        <w:rPr>
          <w:rFonts w:ascii="Arial" w:eastAsia="Calibri" w:hAnsi="Arial" w:cs="Arial"/>
          <w:sz w:val="20"/>
          <w:lang w:eastAsia="en-US"/>
        </w:rPr>
        <w:t>The draft proposal introduces a set of changes to the Banco de Portugal’s statute which may have a significant impact on central bank independence</w:t>
      </w:r>
      <w:r w:rsidR="0005308B">
        <w:rPr>
          <w:rFonts w:ascii="Arial" w:eastAsia="Calibri" w:hAnsi="Arial" w:cs="Arial"/>
          <w:sz w:val="20"/>
          <w:lang w:eastAsia="en-US"/>
        </w:rPr>
        <w:t xml:space="preserve">. </w:t>
      </w:r>
      <w:r w:rsidR="0005308B" w:rsidRPr="00F536B9">
        <w:rPr>
          <w:rFonts w:ascii="Arial" w:eastAsia="Calibri" w:hAnsi="Arial" w:cs="Arial"/>
          <w:sz w:val="20"/>
          <w:lang w:eastAsia="en-US"/>
        </w:rPr>
        <w:t>Depending on the level of public disclosure of the draft proposal at the time of the presentation, the discussion may need to follow a Chatham House rule.</w:t>
      </w:r>
    </w:p>
    <w:p w14:paraId="295D1E15"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val="es-ES_tradnl" w:eastAsia="en-US"/>
        </w:rPr>
      </w:pPr>
      <w:r w:rsidRPr="008471D5">
        <w:rPr>
          <w:rFonts w:ascii="Arial" w:eastAsia="Calibri" w:hAnsi="Arial" w:cs="Arial"/>
          <w:b/>
          <w:sz w:val="20"/>
          <w:lang w:eastAsia="en-US"/>
        </w:rPr>
        <w:tab/>
      </w:r>
      <w:proofErr w:type="spellStart"/>
      <w:r>
        <w:rPr>
          <w:rFonts w:ascii="Arial" w:eastAsia="Calibri" w:hAnsi="Arial" w:cs="Arial"/>
          <w:b/>
          <w:sz w:val="20"/>
          <w:lang w:val="es-ES_tradnl" w:eastAsia="en-US"/>
        </w:rPr>
        <w:t>Presenter</w:t>
      </w:r>
      <w:proofErr w:type="spellEnd"/>
      <w:r>
        <w:rPr>
          <w:rFonts w:ascii="Arial" w:eastAsia="Calibri" w:hAnsi="Arial" w:cs="Arial"/>
          <w:b/>
          <w:sz w:val="20"/>
          <w:lang w:val="es-ES_tradnl" w:eastAsia="en-US"/>
        </w:rPr>
        <w:t xml:space="preserve">: </w:t>
      </w:r>
      <w:r>
        <w:rPr>
          <w:rFonts w:ascii="Arial" w:eastAsia="Calibri" w:hAnsi="Arial" w:cs="Arial"/>
          <w:sz w:val="20"/>
          <w:lang w:val="es-ES_tradnl" w:eastAsia="en-US"/>
        </w:rPr>
        <w:t>Pedro Machado (Banco de Portugal)</w:t>
      </w:r>
      <w:r>
        <w:rPr>
          <w:rFonts w:ascii="Arial" w:eastAsia="Calibri" w:hAnsi="Arial" w:cs="Arial"/>
          <w:b/>
          <w:sz w:val="20"/>
          <w:lang w:val="es-ES_tradnl" w:eastAsia="en-US"/>
        </w:rPr>
        <w:t xml:space="preserve">  </w:t>
      </w:r>
    </w:p>
    <w:p w14:paraId="7457DC79" w14:textId="77777777" w:rsidR="00553854" w:rsidRDefault="00553854" w:rsidP="00553854">
      <w:pPr>
        <w:tabs>
          <w:tab w:val="left" w:pos="567"/>
        </w:tabs>
        <w:autoSpaceDE w:val="0"/>
        <w:autoSpaceDN w:val="0"/>
        <w:adjustRightInd w:val="0"/>
        <w:spacing w:beforeLines="60" w:before="144" w:afterLines="60" w:after="144" w:line="300" w:lineRule="exact"/>
        <w:rPr>
          <w:rFonts w:ascii="Arial" w:hAnsi="Arial" w:cs="Arial"/>
          <w:b/>
          <w:sz w:val="20"/>
          <w:lang w:eastAsia="en-US"/>
        </w:rPr>
      </w:pPr>
      <w:r w:rsidRPr="008471D5">
        <w:rPr>
          <w:rFonts w:ascii="Arial" w:hAnsi="Arial" w:cs="Arial"/>
          <w:b/>
          <w:sz w:val="20"/>
          <w:lang w:val="es-ES" w:eastAsia="en-US"/>
        </w:rPr>
        <w:tab/>
      </w:r>
      <w:r>
        <w:rPr>
          <w:rFonts w:ascii="Arial" w:hAnsi="Arial" w:cs="Arial"/>
          <w:b/>
          <w:sz w:val="20"/>
          <w:lang w:eastAsia="en-US"/>
        </w:rPr>
        <w:t xml:space="preserve">Action point: </w:t>
      </w:r>
      <w:r>
        <w:rPr>
          <w:rFonts w:ascii="Arial" w:hAnsi="Arial" w:cs="Arial"/>
          <w:sz w:val="20"/>
          <w:lang w:eastAsia="en-US"/>
        </w:rPr>
        <w:t>Point for information</w:t>
      </w:r>
      <w:r>
        <w:rPr>
          <w:rFonts w:ascii="Arial" w:hAnsi="Arial" w:cs="Arial"/>
          <w:b/>
          <w:sz w:val="20"/>
          <w:lang w:eastAsia="en-US"/>
        </w:rPr>
        <w:t xml:space="preserve"> </w:t>
      </w:r>
    </w:p>
    <w:p w14:paraId="57DF1D2E" w14:textId="256F4C33" w:rsidR="008471D5"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val="en-US" w:eastAsia="en-US"/>
        </w:rPr>
      </w:pPr>
      <w:r>
        <w:rPr>
          <w:rFonts w:ascii="Arial" w:hAnsi="Arial" w:cs="Arial"/>
          <w:b/>
          <w:sz w:val="20"/>
          <w:lang w:eastAsia="en-US"/>
        </w:rPr>
        <w:tab/>
      </w:r>
      <w:r w:rsidR="00A70681">
        <w:rPr>
          <w:rFonts w:ascii="Arial" w:hAnsi="Arial" w:cs="Arial"/>
          <w:sz w:val="20"/>
          <w:lang w:eastAsia="en-US"/>
        </w:rPr>
        <w:t xml:space="preserve"> </w:t>
      </w:r>
    </w:p>
    <w:p w14:paraId="7315DB39" w14:textId="7844EA28" w:rsidR="00553854" w:rsidRDefault="00553854"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proofErr w:type="spellStart"/>
      <w:r>
        <w:rPr>
          <w:rFonts w:ascii="Arial" w:eastAsia="Calibri" w:hAnsi="Arial" w:cs="Arial"/>
          <w:b/>
          <w:sz w:val="20"/>
          <w:lang w:eastAsia="en-US"/>
        </w:rPr>
        <w:t>FinTech</w:t>
      </w:r>
      <w:proofErr w:type="spellEnd"/>
      <w:r>
        <w:rPr>
          <w:rFonts w:ascii="Arial" w:eastAsia="Calibri" w:hAnsi="Arial" w:cs="Arial"/>
          <w:b/>
          <w:sz w:val="20"/>
          <w:lang w:eastAsia="en-US"/>
        </w:rPr>
        <w:t xml:space="preserve"> developments </w:t>
      </w:r>
      <w:r w:rsidRPr="00FC3F3A">
        <w:rPr>
          <w:rFonts w:ascii="Arial" w:eastAsia="Calibri" w:hAnsi="Arial" w:cs="Arial"/>
          <w:b/>
          <w:i/>
          <w:sz w:val="20"/>
          <w:lang w:eastAsia="en-US"/>
        </w:rPr>
        <w:t>(</w:t>
      </w:r>
      <w:r w:rsidR="0067514A" w:rsidRPr="00FC3F3A">
        <w:rPr>
          <w:rFonts w:ascii="Arial" w:eastAsia="Calibri" w:hAnsi="Arial" w:cs="Arial"/>
          <w:b/>
          <w:i/>
          <w:sz w:val="20"/>
          <w:lang w:eastAsia="en-US"/>
        </w:rPr>
        <w:t>14:50-15:20</w:t>
      </w:r>
      <w:r w:rsidRPr="00FC3F3A">
        <w:rPr>
          <w:rFonts w:ascii="Arial" w:eastAsia="Calibri" w:hAnsi="Arial" w:cs="Arial"/>
          <w:b/>
          <w:i/>
          <w:sz w:val="20"/>
          <w:lang w:eastAsia="en-US"/>
        </w:rPr>
        <w:t>)</w:t>
      </w:r>
      <w:r>
        <w:rPr>
          <w:rFonts w:ascii="Arial" w:eastAsia="Calibri" w:hAnsi="Arial" w:cs="Arial"/>
          <w:b/>
          <w:sz w:val="20"/>
          <w:lang w:eastAsia="en-US"/>
        </w:rPr>
        <w:t xml:space="preserve"> </w:t>
      </w:r>
    </w:p>
    <w:p w14:paraId="288807C7" w14:textId="3A950B94" w:rsidR="00553854"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Pr>
          <w:rFonts w:ascii="Arial" w:eastAsia="Calibri" w:hAnsi="Arial" w:cs="Arial"/>
          <w:b/>
          <w:sz w:val="20"/>
          <w:lang w:eastAsia="en-US"/>
        </w:rPr>
        <w:t xml:space="preserve">Background: </w:t>
      </w:r>
      <w:r w:rsidR="009B27BE" w:rsidRPr="008471D5">
        <w:rPr>
          <w:rFonts w:ascii="Arial" w:eastAsia="Calibri" w:hAnsi="Arial" w:cs="Arial"/>
          <w:sz w:val="20"/>
          <w:lang w:eastAsia="en-US"/>
        </w:rPr>
        <w:t>Alfonso Eca, the c</w:t>
      </w:r>
      <w:r>
        <w:rPr>
          <w:rFonts w:ascii="Arial" w:eastAsia="Calibri" w:hAnsi="Arial" w:cs="Arial"/>
          <w:bCs/>
          <w:sz w:val="20"/>
          <w:lang w:eastAsia="en-US"/>
        </w:rPr>
        <w:t>o-founder of the first online lending marketplace in Portugal and Professor at Nova School of Business and Economics will provide an overview of (</w:t>
      </w:r>
      <w:proofErr w:type="spellStart"/>
      <w:r>
        <w:rPr>
          <w:rFonts w:ascii="Arial" w:eastAsia="Calibri" w:hAnsi="Arial" w:cs="Arial"/>
          <w:bCs/>
          <w:sz w:val="20"/>
          <w:lang w:eastAsia="en-US"/>
        </w:rPr>
        <w:t>i</w:t>
      </w:r>
      <w:proofErr w:type="spellEnd"/>
      <w:r>
        <w:rPr>
          <w:rFonts w:ascii="Arial" w:eastAsia="Calibri" w:hAnsi="Arial" w:cs="Arial"/>
          <w:bCs/>
          <w:sz w:val="20"/>
          <w:lang w:eastAsia="en-US"/>
        </w:rPr>
        <w:t>) the Fintech landscape in Portugal, (ii) PSD2 challenges and opportunities from the innovators perspective (not the incumbents) and (iii) cross border challenges for the innovators (</w:t>
      </w:r>
      <w:r w:rsidR="009B27BE">
        <w:rPr>
          <w:rFonts w:ascii="Arial" w:eastAsia="Calibri" w:hAnsi="Arial" w:cs="Arial"/>
          <w:bCs/>
          <w:sz w:val="20"/>
          <w:lang w:eastAsia="en-US"/>
        </w:rPr>
        <w:t xml:space="preserve">with special regard to </w:t>
      </w:r>
      <w:r>
        <w:rPr>
          <w:rFonts w:ascii="Arial" w:eastAsia="Calibri" w:hAnsi="Arial" w:cs="Arial"/>
          <w:bCs/>
          <w:sz w:val="20"/>
          <w:lang w:eastAsia="en-US"/>
        </w:rPr>
        <w:t>regulatory arbitrage in EU)</w:t>
      </w:r>
    </w:p>
    <w:p w14:paraId="059F30B1"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Pr>
          <w:rFonts w:ascii="Arial" w:eastAsia="Calibri" w:hAnsi="Arial" w:cs="Arial"/>
          <w:b/>
          <w:sz w:val="20"/>
          <w:lang w:eastAsia="en-US"/>
        </w:rPr>
        <w:tab/>
        <w:t xml:space="preserve">Presenter: </w:t>
      </w:r>
      <w:r>
        <w:rPr>
          <w:rFonts w:ascii="Arial" w:eastAsia="Calibri" w:hAnsi="Arial" w:cs="Arial"/>
          <w:bCs/>
          <w:sz w:val="20"/>
          <w:lang w:eastAsia="en-US"/>
        </w:rPr>
        <w:t xml:space="preserve">Afonso </w:t>
      </w:r>
      <w:proofErr w:type="spellStart"/>
      <w:r>
        <w:rPr>
          <w:rFonts w:ascii="Arial" w:eastAsia="Calibri" w:hAnsi="Arial" w:cs="Arial"/>
          <w:bCs/>
          <w:sz w:val="20"/>
          <w:lang w:eastAsia="en-US"/>
        </w:rPr>
        <w:t>Eça</w:t>
      </w:r>
      <w:proofErr w:type="spellEnd"/>
      <w:r>
        <w:rPr>
          <w:rFonts w:ascii="Arial" w:eastAsia="Calibri" w:hAnsi="Arial" w:cs="Arial"/>
          <w:bCs/>
          <w:sz w:val="20"/>
          <w:lang w:eastAsia="en-US"/>
        </w:rPr>
        <w:t xml:space="preserve">, co-founder of </w:t>
      </w:r>
      <w:proofErr w:type="spellStart"/>
      <w:r>
        <w:rPr>
          <w:rFonts w:ascii="Arial" w:eastAsia="Calibri" w:hAnsi="Arial" w:cs="Arial"/>
          <w:bCs/>
          <w:sz w:val="20"/>
          <w:lang w:eastAsia="en-US"/>
        </w:rPr>
        <w:t>Raize</w:t>
      </w:r>
      <w:proofErr w:type="spellEnd"/>
    </w:p>
    <w:p w14:paraId="471BB025" w14:textId="5CDB41B0"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r>
        <w:rPr>
          <w:rFonts w:ascii="Arial" w:eastAsia="Calibri" w:hAnsi="Arial" w:cs="Arial"/>
          <w:b/>
          <w:sz w:val="20"/>
          <w:lang w:eastAsia="en-US"/>
        </w:rPr>
        <w:tab/>
        <w:t xml:space="preserve">Action point: </w:t>
      </w:r>
      <w:r w:rsidR="00662B15" w:rsidRPr="00662B15">
        <w:rPr>
          <w:rFonts w:ascii="Arial" w:eastAsia="Calibri" w:hAnsi="Arial" w:cs="Arial"/>
          <w:sz w:val="20"/>
          <w:lang w:eastAsia="en-US"/>
        </w:rPr>
        <w:t>Point f</w:t>
      </w:r>
      <w:r w:rsidRPr="00662B15">
        <w:rPr>
          <w:rFonts w:ascii="Arial" w:eastAsia="Calibri" w:hAnsi="Arial" w:cs="Arial"/>
          <w:sz w:val="20"/>
          <w:lang w:eastAsia="en-US"/>
        </w:rPr>
        <w:t>or</w:t>
      </w:r>
      <w:r>
        <w:rPr>
          <w:rFonts w:ascii="Arial" w:eastAsia="Calibri" w:hAnsi="Arial" w:cs="Arial"/>
          <w:sz w:val="20"/>
          <w:lang w:eastAsia="en-US"/>
        </w:rPr>
        <w:t xml:space="preserve"> information</w:t>
      </w:r>
      <w:r>
        <w:rPr>
          <w:rFonts w:ascii="Arial" w:eastAsia="Calibri" w:hAnsi="Arial" w:cs="Arial"/>
          <w:b/>
          <w:sz w:val="20"/>
          <w:lang w:eastAsia="en-US"/>
        </w:rPr>
        <w:t xml:space="preserve"> </w:t>
      </w:r>
    </w:p>
    <w:p w14:paraId="42BEEDD4"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p>
    <w:p w14:paraId="31B6A5B9" w14:textId="237A7E03" w:rsidR="00553854" w:rsidRDefault="00553854"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Pr>
          <w:rFonts w:ascii="Arial" w:eastAsia="Calibri" w:hAnsi="Arial" w:cs="Arial"/>
          <w:b/>
          <w:bCs/>
          <w:sz w:val="20"/>
          <w:lang w:eastAsia="en-US"/>
        </w:rPr>
        <w:t>Miscellaneous</w:t>
      </w:r>
      <w:r>
        <w:rPr>
          <w:rFonts w:ascii="Arial" w:eastAsia="Calibri" w:hAnsi="Arial" w:cs="Arial"/>
          <w:b/>
          <w:sz w:val="20"/>
          <w:lang w:eastAsia="en-US"/>
        </w:rPr>
        <w:t xml:space="preserve"> </w:t>
      </w:r>
      <w:r w:rsidR="0067514A" w:rsidRPr="00FC3F3A">
        <w:rPr>
          <w:rFonts w:ascii="Arial" w:eastAsia="Calibri" w:hAnsi="Arial" w:cs="Arial"/>
          <w:b/>
          <w:i/>
          <w:sz w:val="20"/>
          <w:lang w:eastAsia="en-US"/>
        </w:rPr>
        <w:t>(15:20-15:30)</w:t>
      </w:r>
    </w:p>
    <w:p w14:paraId="47007D87" w14:textId="77777777" w:rsidR="00553854"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r>
        <w:rPr>
          <w:rFonts w:ascii="Arial" w:eastAsia="Calibri" w:hAnsi="Arial" w:cs="Arial"/>
          <w:b/>
          <w:sz w:val="20"/>
          <w:lang w:eastAsia="en-US"/>
        </w:rPr>
        <w:tab/>
      </w:r>
    </w:p>
    <w:p w14:paraId="6E702B44" w14:textId="7482E9EF" w:rsidR="002B6E38" w:rsidRPr="00553854" w:rsidRDefault="002B6E38" w:rsidP="00553854">
      <w:pPr>
        <w:rPr>
          <w:rFonts w:eastAsia="Calibri"/>
        </w:rPr>
      </w:pPr>
    </w:p>
    <w:sectPr w:rsidR="002B6E38" w:rsidRPr="00553854" w:rsidSect="00FC679F">
      <w:footerReference w:type="default" r:id="rId14"/>
      <w:headerReference w:type="first" r:id="rId15"/>
      <w:footerReference w:type="first" r:id="rId16"/>
      <w:pgSz w:w="11906" w:h="16838" w:code="9"/>
      <w:pgMar w:top="1440" w:right="1440" w:bottom="1440" w:left="1440" w:header="709" w:footer="76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2A097" w15:done="0"/>
  <w15:commentEx w15:paraId="0A27B55F" w15:done="0"/>
  <w15:commentEx w15:paraId="3065C2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DEE8A" w14:textId="77777777" w:rsidR="00772B47" w:rsidRDefault="00772B47">
      <w:pPr>
        <w:spacing w:before="0" w:after="0" w:line="240" w:lineRule="auto"/>
      </w:pPr>
      <w:r>
        <w:separator/>
      </w:r>
    </w:p>
  </w:endnote>
  <w:endnote w:type="continuationSeparator" w:id="0">
    <w:p w14:paraId="0E9E3EFA" w14:textId="77777777" w:rsidR="00772B47" w:rsidRDefault="00772B47">
      <w:pPr>
        <w:spacing w:before="0" w:after="0" w:line="240" w:lineRule="auto"/>
      </w:pPr>
      <w:r>
        <w:continuationSeparator/>
      </w:r>
    </w:p>
  </w:endnote>
  <w:endnote w:type="continuationNotice" w:id="1">
    <w:p w14:paraId="7DF12C85" w14:textId="77777777" w:rsidR="00772B47" w:rsidRDefault="00772B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033B" w14:textId="77777777" w:rsidR="001353FA" w:rsidRPr="00E86275" w:rsidRDefault="001353FA" w:rsidP="00C2224A">
    <w:pPr>
      <w:pStyle w:val="Footer"/>
      <w:jc w:val="right"/>
      <w:rPr>
        <w:rFonts w:ascii="Arial" w:hAnsi="Arial" w:cs="Arial"/>
        <w:sz w:val="18"/>
      </w:rPr>
    </w:pPr>
    <w:r w:rsidRPr="00E86275">
      <w:rPr>
        <w:rFonts w:ascii="Arial" w:hAnsi="Arial" w:cs="Arial"/>
        <w:sz w:val="18"/>
      </w:rPr>
      <w:t xml:space="preserve">Page </w:t>
    </w:r>
    <w:r w:rsidRPr="00E86275">
      <w:rPr>
        <w:rFonts w:ascii="Arial" w:hAnsi="Arial" w:cs="Arial"/>
        <w:sz w:val="18"/>
      </w:rPr>
      <w:fldChar w:fldCharType="begin"/>
    </w:r>
    <w:r w:rsidRPr="00E86275">
      <w:rPr>
        <w:rFonts w:ascii="Arial" w:hAnsi="Arial" w:cs="Arial"/>
        <w:sz w:val="18"/>
      </w:rPr>
      <w:instrText xml:space="preserve"> PAGE </w:instrText>
    </w:r>
    <w:r w:rsidRPr="00E86275">
      <w:rPr>
        <w:rFonts w:ascii="Arial" w:hAnsi="Arial" w:cs="Arial"/>
        <w:sz w:val="18"/>
      </w:rPr>
      <w:fldChar w:fldCharType="separate"/>
    </w:r>
    <w:r w:rsidR="009A2660">
      <w:rPr>
        <w:rFonts w:ascii="Arial" w:hAnsi="Arial" w:cs="Arial"/>
        <w:noProof/>
        <w:sz w:val="18"/>
      </w:rPr>
      <w:t>2</w:t>
    </w:r>
    <w:r w:rsidRPr="00E86275">
      <w:rPr>
        <w:rFonts w:ascii="Arial" w:hAnsi="Arial" w:cs="Arial"/>
        <w:sz w:val="18"/>
      </w:rPr>
      <w:fldChar w:fldCharType="end"/>
    </w:r>
    <w:r w:rsidRPr="00E86275">
      <w:rPr>
        <w:rFonts w:ascii="Arial" w:hAnsi="Arial" w:cs="Arial"/>
        <w:sz w:val="18"/>
      </w:rPr>
      <w:t xml:space="preserve"> of </w:t>
    </w:r>
    <w:r w:rsidRPr="00E86275">
      <w:rPr>
        <w:rFonts w:ascii="Arial" w:hAnsi="Arial" w:cs="Arial"/>
        <w:sz w:val="18"/>
      </w:rPr>
      <w:fldChar w:fldCharType="begin"/>
    </w:r>
    <w:r w:rsidRPr="00E86275">
      <w:rPr>
        <w:rFonts w:ascii="Arial" w:hAnsi="Arial" w:cs="Arial"/>
        <w:sz w:val="18"/>
      </w:rPr>
      <w:instrText xml:space="preserve"> NUMPAGES </w:instrText>
    </w:r>
    <w:r w:rsidRPr="00E86275">
      <w:rPr>
        <w:rFonts w:ascii="Arial" w:hAnsi="Arial" w:cs="Arial"/>
        <w:sz w:val="18"/>
      </w:rPr>
      <w:fldChar w:fldCharType="separate"/>
    </w:r>
    <w:r w:rsidR="009A2660">
      <w:rPr>
        <w:rFonts w:ascii="Arial" w:hAnsi="Arial" w:cs="Arial"/>
        <w:noProof/>
        <w:sz w:val="18"/>
      </w:rPr>
      <w:t>4</w:t>
    </w:r>
    <w:r w:rsidRPr="00E86275">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96631"/>
      <w:docPartObj>
        <w:docPartGallery w:val="Page Numbers (Bottom of Page)"/>
        <w:docPartUnique/>
      </w:docPartObj>
    </w:sdtPr>
    <w:sdtEndPr>
      <w:rPr>
        <w:noProof/>
      </w:rPr>
    </w:sdtEndPr>
    <w:sdtContent>
      <w:p w14:paraId="0698E8B3" w14:textId="7E574C4F" w:rsidR="008471D5" w:rsidRDefault="008471D5">
        <w:pPr>
          <w:pStyle w:val="Footer"/>
          <w:jc w:val="center"/>
        </w:pPr>
        <w:r>
          <w:fldChar w:fldCharType="begin"/>
        </w:r>
        <w:r>
          <w:instrText xml:space="preserve"> PAGE   \* MERGEFORMAT </w:instrText>
        </w:r>
        <w:r>
          <w:fldChar w:fldCharType="separate"/>
        </w:r>
        <w:r w:rsidR="009A2660">
          <w:rPr>
            <w:noProof/>
          </w:rPr>
          <w:t>1</w:t>
        </w:r>
        <w:r>
          <w:rPr>
            <w:noProof/>
          </w:rPr>
          <w:fldChar w:fldCharType="end"/>
        </w:r>
      </w:p>
    </w:sdtContent>
  </w:sdt>
  <w:p w14:paraId="790D1984" w14:textId="77777777" w:rsidR="008471D5" w:rsidRDefault="00847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A4185" w14:textId="77777777" w:rsidR="00772B47" w:rsidRDefault="00772B47">
      <w:pPr>
        <w:spacing w:before="0" w:after="0" w:line="240" w:lineRule="auto"/>
      </w:pPr>
      <w:r>
        <w:separator/>
      </w:r>
    </w:p>
  </w:footnote>
  <w:footnote w:type="continuationSeparator" w:id="0">
    <w:p w14:paraId="682CEDE4" w14:textId="77777777" w:rsidR="00772B47" w:rsidRDefault="00772B47">
      <w:pPr>
        <w:spacing w:before="0" w:after="0" w:line="240" w:lineRule="auto"/>
      </w:pPr>
      <w:r>
        <w:continuationSeparator/>
      </w:r>
    </w:p>
  </w:footnote>
  <w:footnote w:type="continuationNotice" w:id="1">
    <w:p w14:paraId="44C0795B" w14:textId="77777777" w:rsidR="00772B47" w:rsidRDefault="00772B4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7BC3" w14:textId="77777777" w:rsidR="001353FA" w:rsidRDefault="00772B47">
    <w:pPr>
      <w:pStyle w:val="Header"/>
    </w:pPr>
    <w:r>
      <w:rPr>
        <w:noProof/>
      </w:rPr>
      <w:pict w14:anchorId="60378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614154703"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78E66F1D"/>
    <w:multiLevelType w:val="hybridMultilevel"/>
    <w:tmpl w:val="AEF20CEC"/>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15"/>
  </w:num>
  <w:num w:numId="4">
    <w:abstractNumId w:val="11"/>
  </w:num>
  <w:num w:numId="5">
    <w:abstractNumId w:val="19"/>
  </w:num>
  <w:num w:numId="6">
    <w:abstractNumId w:val="13"/>
  </w:num>
  <w:num w:numId="7">
    <w:abstractNumId w:val="3"/>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num>
  <w:num w:numId="16">
    <w:abstractNumId w:val="2"/>
  </w:num>
  <w:num w:numId="17">
    <w:abstractNumId w:val="14"/>
  </w:num>
  <w:num w:numId="18">
    <w:abstractNumId w:val="1"/>
  </w:num>
  <w:num w:numId="19">
    <w:abstractNumId w:val="17"/>
  </w:num>
  <w:num w:numId="20">
    <w:abstractNumId w:val="19"/>
  </w:num>
  <w:num w:numId="21">
    <w:abstractNumId w:val="2"/>
  </w:num>
  <w:num w:numId="22">
    <w:abstractNumId w:val="1"/>
  </w:num>
  <w:num w:numId="23">
    <w:abstractNumId w:val="6"/>
  </w:num>
  <w:num w:numId="2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Tsibanoulis">
    <w15:presenceInfo w15:providerId="None" w15:userId="D. Tsibanou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C27B0"/>
    <w:rsid w:val="00001077"/>
    <w:rsid w:val="00001E6B"/>
    <w:rsid w:val="00002D97"/>
    <w:rsid w:val="00002EDC"/>
    <w:rsid w:val="00003067"/>
    <w:rsid w:val="00003A83"/>
    <w:rsid w:val="00003AB6"/>
    <w:rsid w:val="000042E9"/>
    <w:rsid w:val="0000485C"/>
    <w:rsid w:val="00004CCB"/>
    <w:rsid w:val="00005D29"/>
    <w:rsid w:val="00006A8C"/>
    <w:rsid w:val="0001063F"/>
    <w:rsid w:val="00010E6F"/>
    <w:rsid w:val="0001187D"/>
    <w:rsid w:val="00012D81"/>
    <w:rsid w:val="000132D4"/>
    <w:rsid w:val="00013319"/>
    <w:rsid w:val="00015131"/>
    <w:rsid w:val="00016B80"/>
    <w:rsid w:val="00021195"/>
    <w:rsid w:val="0002161F"/>
    <w:rsid w:val="000216C7"/>
    <w:rsid w:val="000217AA"/>
    <w:rsid w:val="000220EE"/>
    <w:rsid w:val="000232A0"/>
    <w:rsid w:val="000236CD"/>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6255"/>
    <w:rsid w:val="00036433"/>
    <w:rsid w:val="00036919"/>
    <w:rsid w:val="000374DB"/>
    <w:rsid w:val="00037664"/>
    <w:rsid w:val="000376E8"/>
    <w:rsid w:val="00037A86"/>
    <w:rsid w:val="00040BAF"/>
    <w:rsid w:val="00041432"/>
    <w:rsid w:val="000416AF"/>
    <w:rsid w:val="00041E1F"/>
    <w:rsid w:val="00043196"/>
    <w:rsid w:val="0004473C"/>
    <w:rsid w:val="00046A77"/>
    <w:rsid w:val="00047DD2"/>
    <w:rsid w:val="00047EA1"/>
    <w:rsid w:val="00050356"/>
    <w:rsid w:val="0005082D"/>
    <w:rsid w:val="00050C80"/>
    <w:rsid w:val="000520B0"/>
    <w:rsid w:val="0005308B"/>
    <w:rsid w:val="00053E2C"/>
    <w:rsid w:val="00054B6E"/>
    <w:rsid w:val="00055794"/>
    <w:rsid w:val="00055E60"/>
    <w:rsid w:val="00055F6F"/>
    <w:rsid w:val="00056818"/>
    <w:rsid w:val="000571E0"/>
    <w:rsid w:val="00057612"/>
    <w:rsid w:val="00057971"/>
    <w:rsid w:val="00060477"/>
    <w:rsid w:val="0006075E"/>
    <w:rsid w:val="0006076F"/>
    <w:rsid w:val="00060B06"/>
    <w:rsid w:val="00060B31"/>
    <w:rsid w:val="00061E8B"/>
    <w:rsid w:val="00062658"/>
    <w:rsid w:val="00065544"/>
    <w:rsid w:val="0006598A"/>
    <w:rsid w:val="00065FF8"/>
    <w:rsid w:val="00066E9D"/>
    <w:rsid w:val="00067A96"/>
    <w:rsid w:val="00067DCC"/>
    <w:rsid w:val="000703CE"/>
    <w:rsid w:val="000720F4"/>
    <w:rsid w:val="000730A2"/>
    <w:rsid w:val="00073755"/>
    <w:rsid w:val="00075367"/>
    <w:rsid w:val="0007768D"/>
    <w:rsid w:val="00081475"/>
    <w:rsid w:val="00081C4D"/>
    <w:rsid w:val="00082138"/>
    <w:rsid w:val="0008428A"/>
    <w:rsid w:val="0008512F"/>
    <w:rsid w:val="00085CE5"/>
    <w:rsid w:val="00091E0A"/>
    <w:rsid w:val="00092170"/>
    <w:rsid w:val="0009228B"/>
    <w:rsid w:val="00092ECC"/>
    <w:rsid w:val="00094EB6"/>
    <w:rsid w:val="000950F7"/>
    <w:rsid w:val="000957AB"/>
    <w:rsid w:val="00096B62"/>
    <w:rsid w:val="00096C42"/>
    <w:rsid w:val="000A26B3"/>
    <w:rsid w:val="000A2FE2"/>
    <w:rsid w:val="000A31C5"/>
    <w:rsid w:val="000A3AE7"/>
    <w:rsid w:val="000A5B59"/>
    <w:rsid w:val="000A5B80"/>
    <w:rsid w:val="000A62C2"/>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D0B84"/>
    <w:rsid w:val="000D18F2"/>
    <w:rsid w:val="000D406E"/>
    <w:rsid w:val="000D4AD4"/>
    <w:rsid w:val="000D6696"/>
    <w:rsid w:val="000D7882"/>
    <w:rsid w:val="000D7903"/>
    <w:rsid w:val="000D7B26"/>
    <w:rsid w:val="000E0C6C"/>
    <w:rsid w:val="000E1BDA"/>
    <w:rsid w:val="000E2348"/>
    <w:rsid w:val="000E2A60"/>
    <w:rsid w:val="000E3058"/>
    <w:rsid w:val="000E363F"/>
    <w:rsid w:val="000E3AF8"/>
    <w:rsid w:val="000E510D"/>
    <w:rsid w:val="000E558A"/>
    <w:rsid w:val="000E5726"/>
    <w:rsid w:val="000E7075"/>
    <w:rsid w:val="000F1EE3"/>
    <w:rsid w:val="000F280E"/>
    <w:rsid w:val="000F2868"/>
    <w:rsid w:val="000F39C8"/>
    <w:rsid w:val="000F5A18"/>
    <w:rsid w:val="000F675A"/>
    <w:rsid w:val="000F6E21"/>
    <w:rsid w:val="000F7410"/>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313E"/>
    <w:rsid w:val="00113502"/>
    <w:rsid w:val="00113FA9"/>
    <w:rsid w:val="00114421"/>
    <w:rsid w:val="00114723"/>
    <w:rsid w:val="0011503B"/>
    <w:rsid w:val="0011564F"/>
    <w:rsid w:val="00115EA1"/>
    <w:rsid w:val="001176AA"/>
    <w:rsid w:val="00117D74"/>
    <w:rsid w:val="00120325"/>
    <w:rsid w:val="00121090"/>
    <w:rsid w:val="0012247C"/>
    <w:rsid w:val="001227F4"/>
    <w:rsid w:val="00122B17"/>
    <w:rsid w:val="001242E6"/>
    <w:rsid w:val="00125E03"/>
    <w:rsid w:val="0012688D"/>
    <w:rsid w:val="00126D82"/>
    <w:rsid w:val="00127765"/>
    <w:rsid w:val="00132028"/>
    <w:rsid w:val="001322A6"/>
    <w:rsid w:val="00132F28"/>
    <w:rsid w:val="0013404D"/>
    <w:rsid w:val="00134160"/>
    <w:rsid w:val="00134374"/>
    <w:rsid w:val="001350E0"/>
    <w:rsid w:val="001353FA"/>
    <w:rsid w:val="00135498"/>
    <w:rsid w:val="00135A81"/>
    <w:rsid w:val="001370F9"/>
    <w:rsid w:val="001371F1"/>
    <w:rsid w:val="00137E43"/>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7CE2"/>
    <w:rsid w:val="00167E17"/>
    <w:rsid w:val="001702A9"/>
    <w:rsid w:val="0017172F"/>
    <w:rsid w:val="00171F29"/>
    <w:rsid w:val="00171FC7"/>
    <w:rsid w:val="00172CD0"/>
    <w:rsid w:val="001737F3"/>
    <w:rsid w:val="001742A9"/>
    <w:rsid w:val="00174895"/>
    <w:rsid w:val="00175029"/>
    <w:rsid w:val="00176708"/>
    <w:rsid w:val="00177308"/>
    <w:rsid w:val="00177761"/>
    <w:rsid w:val="001807B0"/>
    <w:rsid w:val="001825EB"/>
    <w:rsid w:val="0018390D"/>
    <w:rsid w:val="00183952"/>
    <w:rsid w:val="00184576"/>
    <w:rsid w:val="0018537B"/>
    <w:rsid w:val="00185493"/>
    <w:rsid w:val="00185975"/>
    <w:rsid w:val="00186A3B"/>
    <w:rsid w:val="001872B7"/>
    <w:rsid w:val="00187729"/>
    <w:rsid w:val="001902B9"/>
    <w:rsid w:val="00190861"/>
    <w:rsid w:val="00191BF3"/>
    <w:rsid w:val="0019229C"/>
    <w:rsid w:val="001923A0"/>
    <w:rsid w:val="00194498"/>
    <w:rsid w:val="00194DBB"/>
    <w:rsid w:val="001951E5"/>
    <w:rsid w:val="00196639"/>
    <w:rsid w:val="00196C87"/>
    <w:rsid w:val="001A0233"/>
    <w:rsid w:val="001A131A"/>
    <w:rsid w:val="001A22FE"/>
    <w:rsid w:val="001A34E7"/>
    <w:rsid w:val="001A4D64"/>
    <w:rsid w:val="001A4F3B"/>
    <w:rsid w:val="001A6C49"/>
    <w:rsid w:val="001A78EA"/>
    <w:rsid w:val="001B0B6D"/>
    <w:rsid w:val="001B232E"/>
    <w:rsid w:val="001B24F4"/>
    <w:rsid w:val="001B38EE"/>
    <w:rsid w:val="001B4441"/>
    <w:rsid w:val="001B4BB2"/>
    <w:rsid w:val="001B4ED0"/>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66AD"/>
    <w:rsid w:val="001C7B04"/>
    <w:rsid w:val="001D0897"/>
    <w:rsid w:val="001D0A2C"/>
    <w:rsid w:val="001D0FE5"/>
    <w:rsid w:val="001D14A1"/>
    <w:rsid w:val="001D1A0C"/>
    <w:rsid w:val="001D2097"/>
    <w:rsid w:val="001D2978"/>
    <w:rsid w:val="001D2E0A"/>
    <w:rsid w:val="001D30B7"/>
    <w:rsid w:val="001D52D6"/>
    <w:rsid w:val="001D54A7"/>
    <w:rsid w:val="001D65C5"/>
    <w:rsid w:val="001D7C18"/>
    <w:rsid w:val="001D7C49"/>
    <w:rsid w:val="001E106A"/>
    <w:rsid w:val="001E1678"/>
    <w:rsid w:val="001E19B9"/>
    <w:rsid w:val="001E1C61"/>
    <w:rsid w:val="001E20FD"/>
    <w:rsid w:val="001E293F"/>
    <w:rsid w:val="001E35A5"/>
    <w:rsid w:val="001E35DB"/>
    <w:rsid w:val="001E3B43"/>
    <w:rsid w:val="001E3C4C"/>
    <w:rsid w:val="001E3DE7"/>
    <w:rsid w:val="001E4044"/>
    <w:rsid w:val="001E4F3A"/>
    <w:rsid w:val="001E651E"/>
    <w:rsid w:val="001E7F60"/>
    <w:rsid w:val="001F052A"/>
    <w:rsid w:val="001F0760"/>
    <w:rsid w:val="001F08EC"/>
    <w:rsid w:val="001F1107"/>
    <w:rsid w:val="001F1CD3"/>
    <w:rsid w:val="001F3D78"/>
    <w:rsid w:val="001F600C"/>
    <w:rsid w:val="001F6256"/>
    <w:rsid w:val="001F6B65"/>
    <w:rsid w:val="001F7D0B"/>
    <w:rsid w:val="001F7FE5"/>
    <w:rsid w:val="00200EE0"/>
    <w:rsid w:val="00201877"/>
    <w:rsid w:val="002035FF"/>
    <w:rsid w:val="00203838"/>
    <w:rsid w:val="00204AE3"/>
    <w:rsid w:val="00205203"/>
    <w:rsid w:val="0020663E"/>
    <w:rsid w:val="00206BD1"/>
    <w:rsid w:val="0020702F"/>
    <w:rsid w:val="00207A03"/>
    <w:rsid w:val="00207C94"/>
    <w:rsid w:val="00207E76"/>
    <w:rsid w:val="00211914"/>
    <w:rsid w:val="00211B15"/>
    <w:rsid w:val="00212CD6"/>
    <w:rsid w:val="002132F3"/>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6107"/>
    <w:rsid w:val="002361B8"/>
    <w:rsid w:val="00240142"/>
    <w:rsid w:val="00240922"/>
    <w:rsid w:val="002431AE"/>
    <w:rsid w:val="0024389A"/>
    <w:rsid w:val="00244430"/>
    <w:rsid w:val="00245B36"/>
    <w:rsid w:val="002467C8"/>
    <w:rsid w:val="0025188A"/>
    <w:rsid w:val="002524AC"/>
    <w:rsid w:val="00253C8D"/>
    <w:rsid w:val="0025458C"/>
    <w:rsid w:val="0025532C"/>
    <w:rsid w:val="00260786"/>
    <w:rsid w:val="00260903"/>
    <w:rsid w:val="00260F8F"/>
    <w:rsid w:val="00261083"/>
    <w:rsid w:val="0026115C"/>
    <w:rsid w:val="002634DA"/>
    <w:rsid w:val="002649DC"/>
    <w:rsid w:val="00264BA0"/>
    <w:rsid w:val="00264D8B"/>
    <w:rsid w:val="00264F41"/>
    <w:rsid w:val="00266695"/>
    <w:rsid w:val="00266ABD"/>
    <w:rsid w:val="002725BD"/>
    <w:rsid w:val="00273A45"/>
    <w:rsid w:val="00274040"/>
    <w:rsid w:val="0027460C"/>
    <w:rsid w:val="002746BE"/>
    <w:rsid w:val="0027591F"/>
    <w:rsid w:val="00275BC3"/>
    <w:rsid w:val="002777D6"/>
    <w:rsid w:val="00280147"/>
    <w:rsid w:val="002805CB"/>
    <w:rsid w:val="00281B55"/>
    <w:rsid w:val="002829CE"/>
    <w:rsid w:val="00282FBA"/>
    <w:rsid w:val="00283671"/>
    <w:rsid w:val="00283D3D"/>
    <w:rsid w:val="00283DB5"/>
    <w:rsid w:val="00283DC0"/>
    <w:rsid w:val="002854FC"/>
    <w:rsid w:val="00286EE0"/>
    <w:rsid w:val="00287C86"/>
    <w:rsid w:val="00287D8A"/>
    <w:rsid w:val="0029043B"/>
    <w:rsid w:val="00291908"/>
    <w:rsid w:val="00291AB5"/>
    <w:rsid w:val="0029306D"/>
    <w:rsid w:val="00296213"/>
    <w:rsid w:val="00296B46"/>
    <w:rsid w:val="0029794D"/>
    <w:rsid w:val="002A05D1"/>
    <w:rsid w:val="002A1393"/>
    <w:rsid w:val="002A172F"/>
    <w:rsid w:val="002A2199"/>
    <w:rsid w:val="002A2457"/>
    <w:rsid w:val="002A3DBF"/>
    <w:rsid w:val="002A4600"/>
    <w:rsid w:val="002A5A75"/>
    <w:rsid w:val="002B01DA"/>
    <w:rsid w:val="002B0781"/>
    <w:rsid w:val="002B0CBE"/>
    <w:rsid w:val="002B1314"/>
    <w:rsid w:val="002B14F3"/>
    <w:rsid w:val="002B24F4"/>
    <w:rsid w:val="002B2E03"/>
    <w:rsid w:val="002B3C51"/>
    <w:rsid w:val="002B4BDD"/>
    <w:rsid w:val="002B5C6C"/>
    <w:rsid w:val="002B6E38"/>
    <w:rsid w:val="002B7BC6"/>
    <w:rsid w:val="002C13B3"/>
    <w:rsid w:val="002C14F9"/>
    <w:rsid w:val="002C1C1D"/>
    <w:rsid w:val="002C3F77"/>
    <w:rsid w:val="002C3F98"/>
    <w:rsid w:val="002C4B15"/>
    <w:rsid w:val="002C4CE5"/>
    <w:rsid w:val="002C5AD4"/>
    <w:rsid w:val="002C5B39"/>
    <w:rsid w:val="002C739F"/>
    <w:rsid w:val="002C76FB"/>
    <w:rsid w:val="002D03D3"/>
    <w:rsid w:val="002D06B9"/>
    <w:rsid w:val="002D57E8"/>
    <w:rsid w:val="002D5848"/>
    <w:rsid w:val="002D6069"/>
    <w:rsid w:val="002D7426"/>
    <w:rsid w:val="002E023F"/>
    <w:rsid w:val="002E1CBD"/>
    <w:rsid w:val="002E1EDE"/>
    <w:rsid w:val="002E3295"/>
    <w:rsid w:val="002E3869"/>
    <w:rsid w:val="002E3C09"/>
    <w:rsid w:val="002E4324"/>
    <w:rsid w:val="002E45A4"/>
    <w:rsid w:val="002E4D22"/>
    <w:rsid w:val="002E5D6D"/>
    <w:rsid w:val="002E6756"/>
    <w:rsid w:val="002E693D"/>
    <w:rsid w:val="002E6B02"/>
    <w:rsid w:val="002E7003"/>
    <w:rsid w:val="002F16F2"/>
    <w:rsid w:val="002F1EE7"/>
    <w:rsid w:val="002F29B3"/>
    <w:rsid w:val="002F3EEB"/>
    <w:rsid w:val="002F42FC"/>
    <w:rsid w:val="002F5388"/>
    <w:rsid w:val="002F626D"/>
    <w:rsid w:val="002F79FA"/>
    <w:rsid w:val="003024F6"/>
    <w:rsid w:val="00302B9B"/>
    <w:rsid w:val="00302FC2"/>
    <w:rsid w:val="00303615"/>
    <w:rsid w:val="00305CFE"/>
    <w:rsid w:val="00310CCF"/>
    <w:rsid w:val="003113B1"/>
    <w:rsid w:val="0031145F"/>
    <w:rsid w:val="00312B4C"/>
    <w:rsid w:val="00312D69"/>
    <w:rsid w:val="003130BA"/>
    <w:rsid w:val="00314330"/>
    <w:rsid w:val="00317FFE"/>
    <w:rsid w:val="0032034A"/>
    <w:rsid w:val="00320508"/>
    <w:rsid w:val="00320575"/>
    <w:rsid w:val="00321204"/>
    <w:rsid w:val="003245E3"/>
    <w:rsid w:val="00325E9C"/>
    <w:rsid w:val="00326A5C"/>
    <w:rsid w:val="00326C61"/>
    <w:rsid w:val="00326D98"/>
    <w:rsid w:val="00327C02"/>
    <w:rsid w:val="00330169"/>
    <w:rsid w:val="003329E1"/>
    <w:rsid w:val="00333192"/>
    <w:rsid w:val="00333C30"/>
    <w:rsid w:val="00334DA9"/>
    <w:rsid w:val="00334FE8"/>
    <w:rsid w:val="00337238"/>
    <w:rsid w:val="00337D78"/>
    <w:rsid w:val="003409B4"/>
    <w:rsid w:val="003431C5"/>
    <w:rsid w:val="00343F0C"/>
    <w:rsid w:val="00347017"/>
    <w:rsid w:val="003475BC"/>
    <w:rsid w:val="003475E8"/>
    <w:rsid w:val="00347A59"/>
    <w:rsid w:val="00350C40"/>
    <w:rsid w:val="00351BF4"/>
    <w:rsid w:val="00351DE6"/>
    <w:rsid w:val="00351FE5"/>
    <w:rsid w:val="00353270"/>
    <w:rsid w:val="003533A3"/>
    <w:rsid w:val="0035443C"/>
    <w:rsid w:val="0035547E"/>
    <w:rsid w:val="003554E5"/>
    <w:rsid w:val="00355C57"/>
    <w:rsid w:val="0035645A"/>
    <w:rsid w:val="0035729C"/>
    <w:rsid w:val="003575AE"/>
    <w:rsid w:val="003636FD"/>
    <w:rsid w:val="00363C79"/>
    <w:rsid w:val="00363F88"/>
    <w:rsid w:val="00365767"/>
    <w:rsid w:val="00365C87"/>
    <w:rsid w:val="00365E3E"/>
    <w:rsid w:val="0036622A"/>
    <w:rsid w:val="00366468"/>
    <w:rsid w:val="003668D3"/>
    <w:rsid w:val="00366930"/>
    <w:rsid w:val="00366A43"/>
    <w:rsid w:val="003678F1"/>
    <w:rsid w:val="00370A48"/>
    <w:rsid w:val="00371627"/>
    <w:rsid w:val="00371AE1"/>
    <w:rsid w:val="0037375E"/>
    <w:rsid w:val="00373A83"/>
    <w:rsid w:val="00375DA0"/>
    <w:rsid w:val="0037605B"/>
    <w:rsid w:val="00380E8B"/>
    <w:rsid w:val="00381B49"/>
    <w:rsid w:val="00382741"/>
    <w:rsid w:val="00382C99"/>
    <w:rsid w:val="003831D2"/>
    <w:rsid w:val="00383377"/>
    <w:rsid w:val="0038399B"/>
    <w:rsid w:val="0038513A"/>
    <w:rsid w:val="003853D1"/>
    <w:rsid w:val="00385A96"/>
    <w:rsid w:val="00385DA4"/>
    <w:rsid w:val="0038665C"/>
    <w:rsid w:val="0038784E"/>
    <w:rsid w:val="0038792B"/>
    <w:rsid w:val="003920DB"/>
    <w:rsid w:val="00393901"/>
    <w:rsid w:val="00393B89"/>
    <w:rsid w:val="0039453B"/>
    <w:rsid w:val="00394DA4"/>
    <w:rsid w:val="00395F97"/>
    <w:rsid w:val="003961A4"/>
    <w:rsid w:val="003966E6"/>
    <w:rsid w:val="00397687"/>
    <w:rsid w:val="003A0247"/>
    <w:rsid w:val="003A1446"/>
    <w:rsid w:val="003A2CE2"/>
    <w:rsid w:val="003A5149"/>
    <w:rsid w:val="003A5A6C"/>
    <w:rsid w:val="003A6793"/>
    <w:rsid w:val="003A6A42"/>
    <w:rsid w:val="003A7675"/>
    <w:rsid w:val="003B0B5D"/>
    <w:rsid w:val="003B2B0E"/>
    <w:rsid w:val="003B3003"/>
    <w:rsid w:val="003B4334"/>
    <w:rsid w:val="003B499F"/>
    <w:rsid w:val="003B4B53"/>
    <w:rsid w:val="003B4BE3"/>
    <w:rsid w:val="003B509C"/>
    <w:rsid w:val="003C008B"/>
    <w:rsid w:val="003C0E80"/>
    <w:rsid w:val="003C12A8"/>
    <w:rsid w:val="003C1CB8"/>
    <w:rsid w:val="003C2061"/>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BD"/>
    <w:rsid w:val="003E3A6D"/>
    <w:rsid w:val="003E4B5D"/>
    <w:rsid w:val="003E6705"/>
    <w:rsid w:val="003F0012"/>
    <w:rsid w:val="003F0177"/>
    <w:rsid w:val="003F038D"/>
    <w:rsid w:val="003F141F"/>
    <w:rsid w:val="003F5897"/>
    <w:rsid w:val="003F5C01"/>
    <w:rsid w:val="003F65CF"/>
    <w:rsid w:val="00400710"/>
    <w:rsid w:val="0040084C"/>
    <w:rsid w:val="00401AC2"/>
    <w:rsid w:val="00401DC7"/>
    <w:rsid w:val="004022B9"/>
    <w:rsid w:val="0040252F"/>
    <w:rsid w:val="00403026"/>
    <w:rsid w:val="00403582"/>
    <w:rsid w:val="00406334"/>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D7D"/>
    <w:rsid w:val="004235FC"/>
    <w:rsid w:val="00423F29"/>
    <w:rsid w:val="00424D33"/>
    <w:rsid w:val="00424F71"/>
    <w:rsid w:val="00426BCF"/>
    <w:rsid w:val="004277F1"/>
    <w:rsid w:val="0043180C"/>
    <w:rsid w:val="00432E59"/>
    <w:rsid w:val="00433447"/>
    <w:rsid w:val="00433A90"/>
    <w:rsid w:val="00433D20"/>
    <w:rsid w:val="004343DC"/>
    <w:rsid w:val="00435919"/>
    <w:rsid w:val="00435DAB"/>
    <w:rsid w:val="0044115E"/>
    <w:rsid w:val="00441456"/>
    <w:rsid w:val="00441591"/>
    <w:rsid w:val="00441D13"/>
    <w:rsid w:val="00441E5B"/>
    <w:rsid w:val="00442022"/>
    <w:rsid w:val="004421C7"/>
    <w:rsid w:val="004423EB"/>
    <w:rsid w:val="00442B71"/>
    <w:rsid w:val="004452DF"/>
    <w:rsid w:val="004475FE"/>
    <w:rsid w:val="00452026"/>
    <w:rsid w:val="00452E0E"/>
    <w:rsid w:val="00453962"/>
    <w:rsid w:val="0045410E"/>
    <w:rsid w:val="00456DD8"/>
    <w:rsid w:val="00457DEC"/>
    <w:rsid w:val="00457EB7"/>
    <w:rsid w:val="00461986"/>
    <w:rsid w:val="004628F4"/>
    <w:rsid w:val="004636BD"/>
    <w:rsid w:val="00464AE8"/>
    <w:rsid w:val="0046653A"/>
    <w:rsid w:val="004668BB"/>
    <w:rsid w:val="00466D97"/>
    <w:rsid w:val="00466FC7"/>
    <w:rsid w:val="00467B20"/>
    <w:rsid w:val="00470047"/>
    <w:rsid w:val="0047020E"/>
    <w:rsid w:val="00471814"/>
    <w:rsid w:val="004720C7"/>
    <w:rsid w:val="0047476F"/>
    <w:rsid w:val="00475A35"/>
    <w:rsid w:val="00477ACE"/>
    <w:rsid w:val="004802AF"/>
    <w:rsid w:val="00480D9E"/>
    <w:rsid w:val="004810DB"/>
    <w:rsid w:val="00481209"/>
    <w:rsid w:val="00481E52"/>
    <w:rsid w:val="00485731"/>
    <w:rsid w:val="0048591B"/>
    <w:rsid w:val="00486919"/>
    <w:rsid w:val="00486AAE"/>
    <w:rsid w:val="00487330"/>
    <w:rsid w:val="0048756D"/>
    <w:rsid w:val="00490255"/>
    <w:rsid w:val="00490957"/>
    <w:rsid w:val="00490BFF"/>
    <w:rsid w:val="00490D8F"/>
    <w:rsid w:val="00491942"/>
    <w:rsid w:val="00492E84"/>
    <w:rsid w:val="004937F7"/>
    <w:rsid w:val="0049415F"/>
    <w:rsid w:val="0049496F"/>
    <w:rsid w:val="004962B2"/>
    <w:rsid w:val="00497223"/>
    <w:rsid w:val="00497DFF"/>
    <w:rsid w:val="004A0EE1"/>
    <w:rsid w:val="004A0F32"/>
    <w:rsid w:val="004A1837"/>
    <w:rsid w:val="004A1A07"/>
    <w:rsid w:val="004A1F65"/>
    <w:rsid w:val="004A1FA5"/>
    <w:rsid w:val="004A27F1"/>
    <w:rsid w:val="004A39C7"/>
    <w:rsid w:val="004A3E4B"/>
    <w:rsid w:val="004A593A"/>
    <w:rsid w:val="004B0324"/>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5C75"/>
    <w:rsid w:val="004C6C7D"/>
    <w:rsid w:val="004C6CB9"/>
    <w:rsid w:val="004C7F09"/>
    <w:rsid w:val="004D0046"/>
    <w:rsid w:val="004D0CA4"/>
    <w:rsid w:val="004D1681"/>
    <w:rsid w:val="004D1948"/>
    <w:rsid w:val="004D1992"/>
    <w:rsid w:val="004D1A94"/>
    <w:rsid w:val="004D2CD6"/>
    <w:rsid w:val="004D3F5E"/>
    <w:rsid w:val="004D4342"/>
    <w:rsid w:val="004D60A2"/>
    <w:rsid w:val="004D7A5D"/>
    <w:rsid w:val="004E3690"/>
    <w:rsid w:val="004E4A7E"/>
    <w:rsid w:val="004E564B"/>
    <w:rsid w:val="004E640B"/>
    <w:rsid w:val="004E6DDA"/>
    <w:rsid w:val="004E7143"/>
    <w:rsid w:val="004E721C"/>
    <w:rsid w:val="004E7D64"/>
    <w:rsid w:val="004F020A"/>
    <w:rsid w:val="004F2ADA"/>
    <w:rsid w:val="004F2D0A"/>
    <w:rsid w:val="004F389C"/>
    <w:rsid w:val="004F3D08"/>
    <w:rsid w:val="004F3F0E"/>
    <w:rsid w:val="004F570A"/>
    <w:rsid w:val="004F583B"/>
    <w:rsid w:val="004F6142"/>
    <w:rsid w:val="004F687B"/>
    <w:rsid w:val="004F68A2"/>
    <w:rsid w:val="004F75A9"/>
    <w:rsid w:val="004F79F5"/>
    <w:rsid w:val="004F7F40"/>
    <w:rsid w:val="00501EF9"/>
    <w:rsid w:val="005024C0"/>
    <w:rsid w:val="00502F5D"/>
    <w:rsid w:val="0050312F"/>
    <w:rsid w:val="00503220"/>
    <w:rsid w:val="0050337B"/>
    <w:rsid w:val="00503ACA"/>
    <w:rsid w:val="00503C60"/>
    <w:rsid w:val="0050402A"/>
    <w:rsid w:val="00504D8F"/>
    <w:rsid w:val="00506997"/>
    <w:rsid w:val="00510983"/>
    <w:rsid w:val="00511B8D"/>
    <w:rsid w:val="00512304"/>
    <w:rsid w:val="005150D5"/>
    <w:rsid w:val="0051583E"/>
    <w:rsid w:val="005159E2"/>
    <w:rsid w:val="00517304"/>
    <w:rsid w:val="00517CBF"/>
    <w:rsid w:val="00520F6B"/>
    <w:rsid w:val="005238FC"/>
    <w:rsid w:val="00523907"/>
    <w:rsid w:val="00524D74"/>
    <w:rsid w:val="005252C3"/>
    <w:rsid w:val="005253C9"/>
    <w:rsid w:val="00525447"/>
    <w:rsid w:val="00525BEE"/>
    <w:rsid w:val="0052668D"/>
    <w:rsid w:val="0052729A"/>
    <w:rsid w:val="00530CA2"/>
    <w:rsid w:val="005314A1"/>
    <w:rsid w:val="005318C1"/>
    <w:rsid w:val="00531D97"/>
    <w:rsid w:val="005323B6"/>
    <w:rsid w:val="00532ECF"/>
    <w:rsid w:val="0053422D"/>
    <w:rsid w:val="005369EC"/>
    <w:rsid w:val="005369F5"/>
    <w:rsid w:val="00536A5F"/>
    <w:rsid w:val="00537C23"/>
    <w:rsid w:val="005419EC"/>
    <w:rsid w:val="005419EF"/>
    <w:rsid w:val="005429C3"/>
    <w:rsid w:val="00545EF0"/>
    <w:rsid w:val="00546E1E"/>
    <w:rsid w:val="00546E4E"/>
    <w:rsid w:val="005474FA"/>
    <w:rsid w:val="00547603"/>
    <w:rsid w:val="00547DDB"/>
    <w:rsid w:val="005502B4"/>
    <w:rsid w:val="005506BD"/>
    <w:rsid w:val="005507EE"/>
    <w:rsid w:val="00551058"/>
    <w:rsid w:val="00553854"/>
    <w:rsid w:val="00553A10"/>
    <w:rsid w:val="00554997"/>
    <w:rsid w:val="00554DBC"/>
    <w:rsid w:val="00555683"/>
    <w:rsid w:val="00556131"/>
    <w:rsid w:val="00556B54"/>
    <w:rsid w:val="005571FC"/>
    <w:rsid w:val="0055767F"/>
    <w:rsid w:val="005659F2"/>
    <w:rsid w:val="005663BB"/>
    <w:rsid w:val="00566535"/>
    <w:rsid w:val="0056726B"/>
    <w:rsid w:val="00567537"/>
    <w:rsid w:val="00570A48"/>
    <w:rsid w:val="00570F00"/>
    <w:rsid w:val="0057171F"/>
    <w:rsid w:val="00571738"/>
    <w:rsid w:val="0057188B"/>
    <w:rsid w:val="005735CB"/>
    <w:rsid w:val="00573F85"/>
    <w:rsid w:val="00575FAA"/>
    <w:rsid w:val="0057711F"/>
    <w:rsid w:val="005775EA"/>
    <w:rsid w:val="00577B6F"/>
    <w:rsid w:val="00581B31"/>
    <w:rsid w:val="0058247A"/>
    <w:rsid w:val="00583B4B"/>
    <w:rsid w:val="00583BCE"/>
    <w:rsid w:val="005842ED"/>
    <w:rsid w:val="005849F2"/>
    <w:rsid w:val="005853BE"/>
    <w:rsid w:val="00585C7C"/>
    <w:rsid w:val="00586131"/>
    <w:rsid w:val="00590635"/>
    <w:rsid w:val="0059083F"/>
    <w:rsid w:val="00590B43"/>
    <w:rsid w:val="005916CE"/>
    <w:rsid w:val="0059184F"/>
    <w:rsid w:val="00594C1A"/>
    <w:rsid w:val="0059660D"/>
    <w:rsid w:val="00597679"/>
    <w:rsid w:val="005977CE"/>
    <w:rsid w:val="005A003B"/>
    <w:rsid w:val="005A1906"/>
    <w:rsid w:val="005A1BBF"/>
    <w:rsid w:val="005A2DA6"/>
    <w:rsid w:val="005A4098"/>
    <w:rsid w:val="005A5838"/>
    <w:rsid w:val="005A6C02"/>
    <w:rsid w:val="005A7051"/>
    <w:rsid w:val="005A77CC"/>
    <w:rsid w:val="005B0E7C"/>
    <w:rsid w:val="005B1018"/>
    <w:rsid w:val="005B189B"/>
    <w:rsid w:val="005B4C7A"/>
    <w:rsid w:val="005B4D7B"/>
    <w:rsid w:val="005B5282"/>
    <w:rsid w:val="005B5B5B"/>
    <w:rsid w:val="005C035C"/>
    <w:rsid w:val="005C05C2"/>
    <w:rsid w:val="005C17AA"/>
    <w:rsid w:val="005C1EC5"/>
    <w:rsid w:val="005C1F5C"/>
    <w:rsid w:val="005C21AC"/>
    <w:rsid w:val="005C23F1"/>
    <w:rsid w:val="005C2B21"/>
    <w:rsid w:val="005C2BA5"/>
    <w:rsid w:val="005C3F01"/>
    <w:rsid w:val="005C42FB"/>
    <w:rsid w:val="005C4BE2"/>
    <w:rsid w:val="005C58C6"/>
    <w:rsid w:val="005C6223"/>
    <w:rsid w:val="005C765B"/>
    <w:rsid w:val="005C79BD"/>
    <w:rsid w:val="005D02A6"/>
    <w:rsid w:val="005D2B88"/>
    <w:rsid w:val="005D32C4"/>
    <w:rsid w:val="005D48BB"/>
    <w:rsid w:val="005D5202"/>
    <w:rsid w:val="005D52AF"/>
    <w:rsid w:val="005D5D8C"/>
    <w:rsid w:val="005D6509"/>
    <w:rsid w:val="005D6995"/>
    <w:rsid w:val="005D6A42"/>
    <w:rsid w:val="005D7E42"/>
    <w:rsid w:val="005E07FA"/>
    <w:rsid w:val="005E0A49"/>
    <w:rsid w:val="005E1B07"/>
    <w:rsid w:val="005E3A0C"/>
    <w:rsid w:val="005E4F72"/>
    <w:rsid w:val="005E5810"/>
    <w:rsid w:val="005E6D7A"/>
    <w:rsid w:val="005E7269"/>
    <w:rsid w:val="005F1B62"/>
    <w:rsid w:val="005F2DA2"/>
    <w:rsid w:val="005F3449"/>
    <w:rsid w:val="005F34B6"/>
    <w:rsid w:val="005F357E"/>
    <w:rsid w:val="005F3EFB"/>
    <w:rsid w:val="005F4449"/>
    <w:rsid w:val="005F5406"/>
    <w:rsid w:val="005F5D32"/>
    <w:rsid w:val="005F73BC"/>
    <w:rsid w:val="0060012E"/>
    <w:rsid w:val="00600F6F"/>
    <w:rsid w:val="0060196A"/>
    <w:rsid w:val="00601D0F"/>
    <w:rsid w:val="006030A0"/>
    <w:rsid w:val="00603980"/>
    <w:rsid w:val="0060422A"/>
    <w:rsid w:val="00604834"/>
    <w:rsid w:val="00604D77"/>
    <w:rsid w:val="00605332"/>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35F"/>
    <w:rsid w:val="00620714"/>
    <w:rsid w:val="006220B7"/>
    <w:rsid w:val="0062280E"/>
    <w:rsid w:val="0062374F"/>
    <w:rsid w:val="00623766"/>
    <w:rsid w:val="00623EC5"/>
    <w:rsid w:val="00625816"/>
    <w:rsid w:val="00625D6A"/>
    <w:rsid w:val="00626E16"/>
    <w:rsid w:val="006270F1"/>
    <w:rsid w:val="00627FD6"/>
    <w:rsid w:val="00630FCF"/>
    <w:rsid w:val="00635854"/>
    <w:rsid w:val="006378E5"/>
    <w:rsid w:val="0064040D"/>
    <w:rsid w:val="006417B6"/>
    <w:rsid w:val="006422C3"/>
    <w:rsid w:val="006423AC"/>
    <w:rsid w:val="00642A8C"/>
    <w:rsid w:val="00644D2F"/>
    <w:rsid w:val="006459BE"/>
    <w:rsid w:val="00645F2B"/>
    <w:rsid w:val="00646B33"/>
    <w:rsid w:val="00647CC3"/>
    <w:rsid w:val="006500E9"/>
    <w:rsid w:val="0065025F"/>
    <w:rsid w:val="00650BEC"/>
    <w:rsid w:val="00650E9B"/>
    <w:rsid w:val="00651AE4"/>
    <w:rsid w:val="00651C28"/>
    <w:rsid w:val="00652B30"/>
    <w:rsid w:val="006552B8"/>
    <w:rsid w:val="00655D4C"/>
    <w:rsid w:val="00656150"/>
    <w:rsid w:val="0065628F"/>
    <w:rsid w:val="0065683C"/>
    <w:rsid w:val="00656C4A"/>
    <w:rsid w:val="00656F0D"/>
    <w:rsid w:val="00657660"/>
    <w:rsid w:val="006610EE"/>
    <w:rsid w:val="00662B15"/>
    <w:rsid w:val="00663F44"/>
    <w:rsid w:val="00667418"/>
    <w:rsid w:val="00670624"/>
    <w:rsid w:val="00671D88"/>
    <w:rsid w:val="00672BF6"/>
    <w:rsid w:val="0067410C"/>
    <w:rsid w:val="00674506"/>
    <w:rsid w:val="0067514A"/>
    <w:rsid w:val="00675826"/>
    <w:rsid w:val="00676292"/>
    <w:rsid w:val="00676E6F"/>
    <w:rsid w:val="00676E97"/>
    <w:rsid w:val="00677164"/>
    <w:rsid w:val="006772EA"/>
    <w:rsid w:val="006801FD"/>
    <w:rsid w:val="00680364"/>
    <w:rsid w:val="00680C2E"/>
    <w:rsid w:val="0068125D"/>
    <w:rsid w:val="006819FF"/>
    <w:rsid w:val="00682205"/>
    <w:rsid w:val="00683D88"/>
    <w:rsid w:val="00685AD5"/>
    <w:rsid w:val="006872F0"/>
    <w:rsid w:val="00690DD1"/>
    <w:rsid w:val="00690E4E"/>
    <w:rsid w:val="006913AD"/>
    <w:rsid w:val="00692AA9"/>
    <w:rsid w:val="00692CC3"/>
    <w:rsid w:val="00693B3D"/>
    <w:rsid w:val="00694DEA"/>
    <w:rsid w:val="00696436"/>
    <w:rsid w:val="0069673B"/>
    <w:rsid w:val="00697A21"/>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3674"/>
    <w:rsid w:val="006B3820"/>
    <w:rsid w:val="006B384B"/>
    <w:rsid w:val="006B3C6D"/>
    <w:rsid w:val="006B3F1C"/>
    <w:rsid w:val="006B460E"/>
    <w:rsid w:val="006B5487"/>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4600"/>
    <w:rsid w:val="006D51AB"/>
    <w:rsid w:val="006D64E1"/>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0F9"/>
    <w:rsid w:val="006F117E"/>
    <w:rsid w:val="006F3072"/>
    <w:rsid w:val="006F39A9"/>
    <w:rsid w:val="006F45E4"/>
    <w:rsid w:val="006F45EE"/>
    <w:rsid w:val="006F53A9"/>
    <w:rsid w:val="006F5437"/>
    <w:rsid w:val="006F60B9"/>
    <w:rsid w:val="006F64EF"/>
    <w:rsid w:val="006F6BF5"/>
    <w:rsid w:val="006F7602"/>
    <w:rsid w:val="0070182B"/>
    <w:rsid w:val="00702C8D"/>
    <w:rsid w:val="007032F5"/>
    <w:rsid w:val="007035DB"/>
    <w:rsid w:val="0070450A"/>
    <w:rsid w:val="0070586D"/>
    <w:rsid w:val="0070666A"/>
    <w:rsid w:val="0070683A"/>
    <w:rsid w:val="00707AB1"/>
    <w:rsid w:val="00707ED9"/>
    <w:rsid w:val="007100A0"/>
    <w:rsid w:val="00710C2B"/>
    <w:rsid w:val="00711038"/>
    <w:rsid w:val="0071109E"/>
    <w:rsid w:val="00713016"/>
    <w:rsid w:val="0071508F"/>
    <w:rsid w:val="00716C95"/>
    <w:rsid w:val="007179BD"/>
    <w:rsid w:val="0072148C"/>
    <w:rsid w:val="007214C6"/>
    <w:rsid w:val="00721A09"/>
    <w:rsid w:val="00722F64"/>
    <w:rsid w:val="007230F4"/>
    <w:rsid w:val="00723A45"/>
    <w:rsid w:val="00723CBC"/>
    <w:rsid w:val="00724B96"/>
    <w:rsid w:val="00725C91"/>
    <w:rsid w:val="00725CC7"/>
    <w:rsid w:val="00726EE3"/>
    <w:rsid w:val="00726F19"/>
    <w:rsid w:val="007270EA"/>
    <w:rsid w:val="00727B43"/>
    <w:rsid w:val="007307AF"/>
    <w:rsid w:val="00730B01"/>
    <w:rsid w:val="00731B5D"/>
    <w:rsid w:val="00732853"/>
    <w:rsid w:val="0073420C"/>
    <w:rsid w:val="00734B4C"/>
    <w:rsid w:val="00734CA1"/>
    <w:rsid w:val="00734FDB"/>
    <w:rsid w:val="00735F34"/>
    <w:rsid w:val="007362E9"/>
    <w:rsid w:val="00736AC1"/>
    <w:rsid w:val="00736BB5"/>
    <w:rsid w:val="00736E7B"/>
    <w:rsid w:val="00736F65"/>
    <w:rsid w:val="00737102"/>
    <w:rsid w:val="00737319"/>
    <w:rsid w:val="00737783"/>
    <w:rsid w:val="00740C86"/>
    <w:rsid w:val="00740CB2"/>
    <w:rsid w:val="00743709"/>
    <w:rsid w:val="00743BCB"/>
    <w:rsid w:val="00743D05"/>
    <w:rsid w:val="007453CD"/>
    <w:rsid w:val="007503C1"/>
    <w:rsid w:val="007511B3"/>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B47"/>
    <w:rsid w:val="007733BC"/>
    <w:rsid w:val="00773D7A"/>
    <w:rsid w:val="0077450D"/>
    <w:rsid w:val="00774657"/>
    <w:rsid w:val="00775487"/>
    <w:rsid w:val="00775869"/>
    <w:rsid w:val="0078062B"/>
    <w:rsid w:val="00781803"/>
    <w:rsid w:val="00781805"/>
    <w:rsid w:val="007820DD"/>
    <w:rsid w:val="00782145"/>
    <w:rsid w:val="007866CB"/>
    <w:rsid w:val="007873F7"/>
    <w:rsid w:val="0078779E"/>
    <w:rsid w:val="00790561"/>
    <w:rsid w:val="00790A16"/>
    <w:rsid w:val="00790D02"/>
    <w:rsid w:val="00790D91"/>
    <w:rsid w:val="00790F8D"/>
    <w:rsid w:val="007913BA"/>
    <w:rsid w:val="0079188F"/>
    <w:rsid w:val="00792ABB"/>
    <w:rsid w:val="0079353E"/>
    <w:rsid w:val="007936A6"/>
    <w:rsid w:val="007940EA"/>
    <w:rsid w:val="00794764"/>
    <w:rsid w:val="00797D08"/>
    <w:rsid w:val="007A0DBB"/>
    <w:rsid w:val="007A1057"/>
    <w:rsid w:val="007A1167"/>
    <w:rsid w:val="007A1826"/>
    <w:rsid w:val="007A230A"/>
    <w:rsid w:val="007A5083"/>
    <w:rsid w:val="007A69A2"/>
    <w:rsid w:val="007A6D23"/>
    <w:rsid w:val="007A75B6"/>
    <w:rsid w:val="007B0041"/>
    <w:rsid w:val="007B02FA"/>
    <w:rsid w:val="007B048E"/>
    <w:rsid w:val="007B05BD"/>
    <w:rsid w:val="007B0B5D"/>
    <w:rsid w:val="007B0E97"/>
    <w:rsid w:val="007B17FB"/>
    <w:rsid w:val="007B2827"/>
    <w:rsid w:val="007B2B26"/>
    <w:rsid w:val="007B32A9"/>
    <w:rsid w:val="007B3B84"/>
    <w:rsid w:val="007B3D72"/>
    <w:rsid w:val="007B4B42"/>
    <w:rsid w:val="007B59E7"/>
    <w:rsid w:val="007B61D4"/>
    <w:rsid w:val="007B6558"/>
    <w:rsid w:val="007B6A1E"/>
    <w:rsid w:val="007B6C3F"/>
    <w:rsid w:val="007B6D81"/>
    <w:rsid w:val="007B6DC5"/>
    <w:rsid w:val="007B7686"/>
    <w:rsid w:val="007B7B63"/>
    <w:rsid w:val="007C08B9"/>
    <w:rsid w:val="007C1484"/>
    <w:rsid w:val="007C173B"/>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16E5"/>
    <w:rsid w:val="007F17CF"/>
    <w:rsid w:val="007F23F8"/>
    <w:rsid w:val="007F3D5F"/>
    <w:rsid w:val="007F4A87"/>
    <w:rsid w:val="007F4CCB"/>
    <w:rsid w:val="007F59D3"/>
    <w:rsid w:val="007F629B"/>
    <w:rsid w:val="007F706B"/>
    <w:rsid w:val="00800219"/>
    <w:rsid w:val="008006CB"/>
    <w:rsid w:val="008025C0"/>
    <w:rsid w:val="00804324"/>
    <w:rsid w:val="008059EB"/>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3676"/>
    <w:rsid w:val="00824800"/>
    <w:rsid w:val="00825E30"/>
    <w:rsid w:val="0082627C"/>
    <w:rsid w:val="008265B4"/>
    <w:rsid w:val="00826EE6"/>
    <w:rsid w:val="00826FF2"/>
    <w:rsid w:val="00830647"/>
    <w:rsid w:val="008310C1"/>
    <w:rsid w:val="008313D1"/>
    <w:rsid w:val="00832B8A"/>
    <w:rsid w:val="008339DA"/>
    <w:rsid w:val="0083407E"/>
    <w:rsid w:val="00835DA9"/>
    <w:rsid w:val="0084200F"/>
    <w:rsid w:val="008428C8"/>
    <w:rsid w:val="00843070"/>
    <w:rsid w:val="0084454E"/>
    <w:rsid w:val="0084481D"/>
    <w:rsid w:val="00845711"/>
    <w:rsid w:val="00845834"/>
    <w:rsid w:val="00845B93"/>
    <w:rsid w:val="00845CF4"/>
    <w:rsid w:val="00846DF6"/>
    <w:rsid w:val="008471D5"/>
    <w:rsid w:val="008476DD"/>
    <w:rsid w:val="00847AC6"/>
    <w:rsid w:val="00850A7F"/>
    <w:rsid w:val="00852BB2"/>
    <w:rsid w:val="00853F89"/>
    <w:rsid w:val="008546A6"/>
    <w:rsid w:val="00854F65"/>
    <w:rsid w:val="008568DC"/>
    <w:rsid w:val="00857849"/>
    <w:rsid w:val="00860143"/>
    <w:rsid w:val="008604AF"/>
    <w:rsid w:val="0086113B"/>
    <w:rsid w:val="00861285"/>
    <w:rsid w:val="008617FF"/>
    <w:rsid w:val="00862D75"/>
    <w:rsid w:val="00863141"/>
    <w:rsid w:val="00864997"/>
    <w:rsid w:val="00864B95"/>
    <w:rsid w:val="0086579D"/>
    <w:rsid w:val="00866350"/>
    <w:rsid w:val="00871167"/>
    <w:rsid w:val="00871179"/>
    <w:rsid w:val="00871B6B"/>
    <w:rsid w:val="00871FE3"/>
    <w:rsid w:val="00872197"/>
    <w:rsid w:val="00872C30"/>
    <w:rsid w:val="0087434D"/>
    <w:rsid w:val="00875BE5"/>
    <w:rsid w:val="00875C70"/>
    <w:rsid w:val="008772D0"/>
    <w:rsid w:val="00877595"/>
    <w:rsid w:val="00877AB8"/>
    <w:rsid w:val="00877DD6"/>
    <w:rsid w:val="00877E8C"/>
    <w:rsid w:val="00880E1F"/>
    <w:rsid w:val="00881C3C"/>
    <w:rsid w:val="0088254D"/>
    <w:rsid w:val="008833BB"/>
    <w:rsid w:val="00883791"/>
    <w:rsid w:val="00884204"/>
    <w:rsid w:val="0088464F"/>
    <w:rsid w:val="008848FD"/>
    <w:rsid w:val="00884AAE"/>
    <w:rsid w:val="00884B6C"/>
    <w:rsid w:val="00885058"/>
    <w:rsid w:val="008852C0"/>
    <w:rsid w:val="00885756"/>
    <w:rsid w:val="00887149"/>
    <w:rsid w:val="008908E5"/>
    <w:rsid w:val="008913C2"/>
    <w:rsid w:val="0089335F"/>
    <w:rsid w:val="008933F2"/>
    <w:rsid w:val="00894526"/>
    <w:rsid w:val="00895C6F"/>
    <w:rsid w:val="008974C8"/>
    <w:rsid w:val="008A0471"/>
    <w:rsid w:val="008A0715"/>
    <w:rsid w:val="008A14FD"/>
    <w:rsid w:val="008A2075"/>
    <w:rsid w:val="008A3667"/>
    <w:rsid w:val="008A4047"/>
    <w:rsid w:val="008A457B"/>
    <w:rsid w:val="008A54A0"/>
    <w:rsid w:val="008B147A"/>
    <w:rsid w:val="008B2910"/>
    <w:rsid w:val="008B2F8F"/>
    <w:rsid w:val="008B415E"/>
    <w:rsid w:val="008B4BA4"/>
    <w:rsid w:val="008B4F7E"/>
    <w:rsid w:val="008B528C"/>
    <w:rsid w:val="008B5B27"/>
    <w:rsid w:val="008B60C6"/>
    <w:rsid w:val="008B6369"/>
    <w:rsid w:val="008B64C4"/>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D0046"/>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1E52"/>
    <w:rsid w:val="008E2F14"/>
    <w:rsid w:val="008E3063"/>
    <w:rsid w:val="008E3311"/>
    <w:rsid w:val="008E3E9E"/>
    <w:rsid w:val="008E3F03"/>
    <w:rsid w:val="008E46DA"/>
    <w:rsid w:val="008E4C6E"/>
    <w:rsid w:val="008E5927"/>
    <w:rsid w:val="008E771E"/>
    <w:rsid w:val="008F072B"/>
    <w:rsid w:val="008F300A"/>
    <w:rsid w:val="008F3072"/>
    <w:rsid w:val="008F3675"/>
    <w:rsid w:val="008F4CCC"/>
    <w:rsid w:val="008F64DE"/>
    <w:rsid w:val="008F6983"/>
    <w:rsid w:val="008F6FE1"/>
    <w:rsid w:val="008F7C30"/>
    <w:rsid w:val="0090081D"/>
    <w:rsid w:val="009022AF"/>
    <w:rsid w:val="009023BF"/>
    <w:rsid w:val="0090278F"/>
    <w:rsid w:val="00904EA0"/>
    <w:rsid w:val="0090729F"/>
    <w:rsid w:val="00907A11"/>
    <w:rsid w:val="009108BA"/>
    <w:rsid w:val="00910B1F"/>
    <w:rsid w:val="00910BA6"/>
    <w:rsid w:val="00911A1A"/>
    <w:rsid w:val="00913DE3"/>
    <w:rsid w:val="00914788"/>
    <w:rsid w:val="00914892"/>
    <w:rsid w:val="009148DF"/>
    <w:rsid w:val="00914B71"/>
    <w:rsid w:val="00914D8E"/>
    <w:rsid w:val="009150F6"/>
    <w:rsid w:val="00915744"/>
    <w:rsid w:val="009157B8"/>
    <w:rsid w:val="00915B39"/>
    <w:rsid w:val="00916276"/>
    <w:rsid w:val="0091678F"/>
    <w:rsid w:val="00916F2D"/>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EC9"/>
    <w:rsid w:val="0093551C"/>
    <w:rsid w:val="009366E3"/>
    <w:rsid w:val="00936964"/>
    <w:rsid w:val="00936DE0"/>
    <w:rsid w:val="00937966"/>
    <w:rsid w:val="0094008D"/>
    <w:rsid w:val="009427D9"/>
    <w:rsid w:val="0094295D"/>
    <w:rsid w:val="00943F6F"/>
    <w:rsid w:val="0094595D"/>
    <w:rsid w:val="00945B56"/>
    <w:rsid w:val="00946D72"/>
    <w:rsid w:val="009503F4"/>
    <w:rsid w:val="009521EF"/>
    <w:rsid w:val="009532C8"/>
    <w:rsid w:val="0095559D"/>
    <w:rsid w:val="00955B6C"/>
    <w:rsid w:val="00957622"/>
    <w:rsid w:val="00957911"/>
    <w:rsid w:val="00957E8A"/>
    <w:rsid w:val="00961973"/>
    <w:rsid w:val="009628C0"/>
    <w:rsid w:val="00962F91"/>
    <w:rsid w:val="00963797"/>
    <w:rsid w:val="009643CB"/>
    <w:rsid w:val="009648A7"/>
    <w:rsid w:val="00966917"/>
    <w:rsid w:val="0096707C"/>
    <w:rsid w:val="00967CA9"/>
    <w:rsid w:val="0097082C"/>
    <w:rsid w:val="009712BA"/>
    <w:rsid w:val="0097228E"/>
    <w:rsid w:val="00972AE7"/>
    <w:rsid w:val="00973DEA"/>
    <w:rsid w:val="00974630"/>
    <w:rsid w:val="00974A4B"/>
    <w:rsid w:val="0097506F"/>
    <w:rsid w:val="009750B6"/>
    <w:rsid w:val="00975D2E"/>
    <w:rsid w:val="00976402"/>
    <w:rsid w:val="009765A2"/>
    <w:rsid w:val="00976C9A"/>
    <w:rsid w:val="00977527"/>
    <w:rsid w:val="00980063"/>
    <w:rsid w:val="009833A3"/>
    <w:rsid w:val="00984548"/>
    <w:rsid w:val="00984705"/>
    <w:rsid w:val="00985583"/>
    <w:rsid w:val="00985C2B"/>
    <w:rsid w:val="00987E3D"/>
    <w:rsid w:val="0099103A"/>
    <w:rsid w:val="00991118"/>
    <w:rsid w:val="00992047"/>
    <w:rsid w:val="00992242"/>
    <w:rsid w:val="00993CD8"/>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3437"/>
    <w:rsid w:val="009A46BA"/>
    <w:rsid w:val="009A4988"/>
    <w:rsid w:val="009B026A"/>
    <w:rsid w:val="009B09A7"/>
    <w:rsid w:val="009B16A5"/>
    <w:rsid w:val="009B1841"/>
    <w:rsid w:val="009B27BE"/>
    <w:rsid w:val="009B29C9"/>
    <w:rsid w:val="009B2E18"/>
    <w:rsid w:val="009B410C"/>
    <w:rsid w:val="009B52D5"/>
    <w:rsid w:val="009B7121"/>
    <w:rsid w:val="009B7170"/>
    <w:rsid w:val="009B77EE"/>
    <w:rsid w:val="009B7A63"/>
    <w:rsid w:val="009C0E08"/>
    <w:rsid w:val="009C1BD2"/>
    <w:rsid w:val="009C4339"/>
    <w:rsid w:val="009C47E3"/>
    <w:rsid w:val="009C711D"/>
    <w:rsid w:val="009C7E29"/>
    <w:rsid w:val="009D0025"/>
    <w:rsid w:val="009D0039"/>
    <w:rsid w:val="009D00D2"/>
    <w:rsid w:val="009D1648"/>
    <w:rsid w:val="009D3DCD"/>
    <w:rsid w:val="009D574B"/>
    <w:rsid w:val="009D5759"/>
    <w:rsid w:val="009D605D"/>
    <w:rsid w:val="009D666B"/>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8F6"/>
    <w:rsid w:val="009F298C"/>
    <w:rsid w:val="009F2D7B"/>
    <w:rsid w:val="009F488D"/>
    <w:rsid w:val="009F5049"/>
    <w:rsid w:val="009F5155"/>
    <w:rsid w:val="009F6745"/>
    <w:rsid w:val="009F68EB"/>
    <w:rsid w:val="009F7223"/>
    <w:rsid w:val="00A00A30"/>
    <w:rsid w:val="00A00BAD"/>
    <w:rsid w:val="00A014FE"/>
    <w:rsid w:val="00A01960"/>
    <w:rsid w:val="00A0198F"/>
    <w:rsid w:val="00A0259F"/>
    <w:rsid w:val="00A02A10"/>
    <w:rsid w:val="00A03568"/>
    <w:rsid w:val="00A05016"/>
    <w:rsid w:val="00A05C35"/>
    <w:rsid w:val="00A05C6A"/>
    <w:rsid w:val="00A101D0"/>
    <w:rsid w:val="00A103B7"/>
    <w:rsid w:val="00A116F8"/>
    <w:rsid w:val="00A11BB7"/>
    <w:rsid w:val="00A12B72"/>
    <w:rsid w:val="00A1514A"/>
    <w:rsid w:val="00A161D0"/>
    <w:rsid w:val="00A161F3"/>
    <w:rsid w:val="00A1690B"/>
    <w:rsid w:val="00A16954"/>
    <w:rsid w:val="00A1740A"/>
    <w:rsid w:val="00A20212"/>
    <w:rsid w:val="00A2055C"/>
    <w:rsid w:val="00A21315"/>
    <w:rsid w:val="00A2194D"/>
    <w:rsid w:val="00A22049"/>
    <w:rsid w:val="00A221DC"/>
    <w:rsid w:val="00A22AC8"/>
    <w:rsid w:val="00A23C10"/>
    <w:rsid w:val="00A251D2"/>
    <w:rsid w:val="00A266B4"/>
    <w:rsid w:val="00A26CF6"/>
    <w:rsid w:val="00A26E0D"/>
    <w:rsid w:val="00A2747B"/>
    <w:rsid w:val="00A27552"/>
    <w:rsid w:val="00A27573"/>
    <w:rsid w:val="00A2770A"/>
    <w:rsid w:val="00A27AAB"/>
    <w:rsid w:val="00A32201"/>
    <w:rsid w:val="00A32A6B"/>
    <w:rsid w:val="00A34374"/>
    <w:rsid w:val="00A353F4"/>
    <w:rsid w:val="00A3543D"/>
    <w:rsid w:val="00A36232"/>
    <w:rsid w:val="00A40B72"/>
    <w:rsid w:val="00A413DE"/>
    <w:rsid w:val="00A42D19"/>
    <w:rsid w:val="00A439A1"/>
    <w:rsid w:val="00A444D7"/>
    <w:rsid w:val="00A448E7"/>
    <w:rsid w:val="00A44981"/>
    <w:rsid w:val="00A46292"/>
    <w:rsid w:val="00A4729C"/>
    <w:rsid w:val="00A51459"/>
    <w:rsid w:val="00A51994"/>
    <w:rsid w:val="00A5235D"/>
    <w:rsid w:val="00A523D5"/>
    <w:rsid w:val="00A53B35"/>
    <w:rsid w:val="00A557AA"/>
    <w:rsid w:val="00A56A18"/>
    <w:rsid w:val="00A61956"/>
    <w:rsid w:val="00A638E7"/>
    <w:rsid w:val="00A647BD"/>
    <w:rsid w:val="00A64F91"/>
    <w:rsid w:val="00A65230"/>
    <w:rsid w:val="00A66F5F"/>
    <w:rsid w:val="00A67145"/>
    <w:rsid w:val="00A6757A"/>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2AC9"/>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74C8"/>
    <w:rsid w:val="00AA0599"/>
    <w:rsid w:val="00AA1657"/>
    <w:rsid w:val="00AA21D9"/>
    <w:rsid w:val="00AA2414"/>
    <w:rsid w:val="00AA2DFC"/>
    <w:rsid w:val="00AA2E2D"/>
    <w:rsid w:val="00AA395C"/>
    <w:rsid w:val="00AA4693"/>
    <w:rsid w:val="00AA4C66"/>
    <w:rsid w:val="00AA5204"/>
    <w:rsid w:val="00AA53D0"/>
    <w:rsid w:val="00AA6D1D"/>
    <w:rsid w:val="00AA7798"/>
    <w:rsid w:val="00AA7F38"/>
    <w:rsid w:val="00AA7FDF"/>
    <w:rsid w:val="00AB0575"/>
    <w:rsid w:val="00AB05DF"/>
    <w:rsid w:val="00AB1586"/>
    <w:rsid w:val="00AB1635"/>
    <w:rsid w:val="00AB18CE"/>
    <w:rsid w:val="00AB2356"/>
    <w:rsid w:val="00AB4AB7"/>
    <w:rsid w:val="00AB4B62"/>
    <w:rsid w:val="00AB56E0"/>
    <w:rsid w:val="00AB5F75"/>
    <w:rsid w:val="00AB66D7"/>
    <w:rsid w:val="00AB6A17"/>
    <w:rsid w:val="00AB6A9F"/>
    <w:rsid w:val="00AB7C9C"/>
    <w:rsid w:val="00AB7EC6"/>
    <w:rsid w:val="00AC0FDC"/>
    <w:rsid w:val="00AC15BF"/>
    <w:rsid w:val="00AC1774"/>
    <w:rsid w:val="00AC1C5A"/>
    <w:rsid w:val="00AC2A8D"/>
    <w:rsid w:val="00AC40C5"/>
    <w:rsid w:val="00AC59B1"/>
    <w:rsid w:val="00AC61E9"/>
    <w:rsid w:val="00AC726A"/>
    <w:rsid w:val="00AC7D4D"/>
    <w:rsid w:val="00AD0BFD"/>
    <w:rsid w:val="00AD13F0"/>
    <w:rsid w:val="00AD203F"/>
    <w:rsid w:val="00AD419F"/>
    <w:rsid w:val="00AD436E"/>
    <w:rsid w:val="00AD5727"/>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562E"/>
    <w:rsid w:val="00AF5A49"/>
    <w:rsid w:val="00AF6180"/>
    <w:rsid w:val="00AF6225"/>
    <w:rsid w:val="00AF70B7"/>
    <w:rsid w:val="00B002D3"/>
    <w:rsid w:val="00B00A9C"/>
    <w:rsid w:val="00B023AF"/>
    <w:rsid w:val="00B039FF"/>
    <w:rsid w:val="00B052B3"/>
    <w:rsid w:val="00B0606E"/>
    <w:rsid w:val="00B074EF"/>
    <w:rsid w:val="00B076E4"/>
    <w:rsid w:val="00B07819"/>
    <w:rsid w:val="00B07CE2"/>
    <w:rsid w:val="00B07F02"/>
    <w:rsid w:val="00B11AB4"/>
    <w:rsid w:val="00B12CA8"/>
    <w:rsid w:val="00B12FEA"/>
    <w:rsid w:val="00B13940"/>
    <w:rsid w:val="00B13A90"/>
    <w:rsid w:val="00B13B93"/>
    <w:rsid w:val="00B13E1C"/>
    <w:rsid w:val="00B1411B"/>
    <w:rsid w:val="00B14834"/>
    <w:rsid w:val="00B1500A"/>
    <w:rsid w:val="00B15930"/>
    <w:rsid w:val="00B15A1A"/>
    <w:rsid w:val="00B160F1"/>
    <w:rsid w:val="00B1661E"/>
    <w:rsid w:val="00B1791F"/>
    <w:rsid w:val="00B2157B"/>
    <w:rsid w:val="00B2239C"/>
    <w:rsid w:val="00B22646"/>
    <w:rsid w:val="00B22C87"/>
    <w:rsid w:val="00B23A5A"/>
    <w:rsid w:val="00B255BF"/>
    <w:rsid w:val="00B25AC7"/>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3805"/>
    <w:rsid w:val="00B44213"/>
    <w:rsid w:val="00B44290"/>
    <w:rsid w:val="00B46215"/>
    <w:rsid w:val="00B47EE7"/>
    <w:rsid w:val="00B5007A"/>
    <w:rsid w:val="00B50600"/>
    <w:rsid w:val="00B51D00"/>
    <w:rsid w:val="00B531D8"/>
    <w:rsid w:val="00B539FA"/>
    <w:rsid w:val="00B53B01"/>
    <w:rsid w:val="00B53EDB"/>
    <w:rsid w:val="00B54A78"/>
    <w:rsid w:val="00B553AB"/>
    <w:rsid w:val="00B5574D"/>
    <w:rsid w:val="00B55BF3"/>
    <w:rsid w:val="00B56714"/>
    <w:rsid w:val="00B56AD8"/>
    <w:rsid w:val="00B56DEC"/>
    <w:rsid w:val="00B57C21"/>
    <w:rsid w:val="00B601E4"/>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3A72"/>
    <w:rsid w:val="00B8588E"/>
    <w:rsid w:val="00B8626D"/>
    <w:rsid w:val="00B86595"/>
    <w:rsid w:val="00B867BE"/>
    <w:rsid w:val="00B8684A"/>
    <w:rsid w:val="00B86AAA"/>
    <w:rsid w:val="00B8749E"/>
    <w:rsid w:val="00B9047E"/>
    <w:rsid w:val="00B907DB"/>
    <w:rsid w:val="00B9105E"/>
    <w:rsid w:val="00B91575"/>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1EB3"/>
    <w:rsid w:val="00BB249B"/>
    <w:rsid w:val="00BB2620"/>
    <w:rsid w:val="00BB29C7"/>
    <w:rsid w:val="00BB37D9"/>
    <w:rsid w:val="00BB380F"/>
    <w:rsid w:val="00BB38DD"/>
    <w:rsid w:val="00BB39DD"/>
    <w:rsid w:val="00BB6E66"/>
    <w:rsid w:val="00BB7244"/>
    <w:rsid w:val="00BC1501"/>
    <w:rsid w:val="00BC15A4"/>
    <w:rsid w:val="00BC1664"/>
    <w:rsid w:val="00BC1819"/>
    <w:rsid w:val="00BC20F5"/>
    <w:rsid w:val="00BC3879"/>
    <w:rsid w:val="00BC3F37"/>
    <w:rsid w:val="00BC45AA"/>
    <w:rsid w:val="00BC46AE"/>
    <w:rsid w:val="00BC4AB6"/>
    <w:rsid w:val="00BC57EB"/>
    <w:rsid w:val="00BC6A34"/>
    <w:rsid w:val="00BD1BD3"/>
    <w:rsid w:val="00BD20BB"/>
    <w:rsid w:val="00BD45F0"/>
    <w:rsid w:val="00BD5D78"/>
    <w:rsid w:val="00BD601C"/>
    <w:rsid w:val="00BD6652"/>
    <w:rsid w:val="00BD79C8"/>
    <w:rsid w:val="00BE0BEF"/>
    <w:rsid w:val="00BE0DA7"/>
    <w:rsid w:val="00BE64B8"/>
    <w:rsid w:val="00BE6524"/>
    <w:rsid w:val="00BE6C26"/>
    <w:rsid w:val="00BE7031"/>
    <w:rsid w:val="00BE797F"/>
    <w:rsid w:val="00BF0233"/>
    <w:rsid w:val="00BF0FEC"/>
    <w:rsid w:val="00BF2137"/>
    <w:rsid w:val="00BF2E23"/>
    <w:rsid w:val="00BF31DD"/>
    <w:rsid w:val="00BF3DF9"/>
    <w:rsid w:val="00BF5388"/>
    <w:rsid w:val="00BF53D8"/>
    <w:rsid w:val="00BF567E"/>
    <w:rsid w:val="00BF579F"/>
    <w:rsid w:val="00BF5B10"/>
    <w:rsid w:val="00BF5E94"/>
    <w:rsid w:val="00BF670F"/>
    <w:rsid w:val="00BF72BD"/>
    <w:rsid w:val="00C0149F"/>
    <w:rsid w:val="00C01D3B"/>
    <w:rsid w:val="00C03C0A"/>
    <w:rsid w:val="00C03CE8"/>
    <w:rsid w:val="00C04A92"/>
    <w:rsid w:val="00C04CFA"/>
    <w:rsid w:val="00C050B3"/>
    <w:rsid w:val="00C05AE0"/>
    <w:rsid w:val="00C076B0"/>
    <w:rsid w:val="00C07A3F"/>
    <w:rsid w:val="00C102C3"/>
    <w:rsid w:val="00C1073E"/>
    <w:rsid w:val="00C10AA2"/>
    <w:rsid w:val="00C1257D"/>
    <w:rsid w:val="00C149CF"/>
    <w:rsid w:val="00C15CE4"/>
    <w:rsid w:val="00C163E8"/>
    <w:rsid w:val="00C16703"/>
    <w:rsid w:val="00C16993"/>
    <w:rsid w:val="00C1766B"/>
    <w:rsid w:val="00C17E41"/>
    <w:rsid w:val="00C204DB"/>
    <w:rsid w:val="00C2224A"/>
    <w:rsid w:val="00C22919"/>
    <w:rsid w:val="00C22DBF"/>
    <w:rsid w:val="00C24391"/>
    <w:rsid w:val="00C24B43"/>
    <w:rsid w:val="00C256FC"/>
    <w:rsid w:val="00C2729A"/>
    <w:rsid w:val="00C320A4"/>
    <w:rsid w:val="00C32C16"/>
    <w:rsid w:val="00C32FD0"/>
    <w:rsid w:val="00C4052C"/>
    <w:rsid w:val="00C41333"/>
    <w:rsid w:val="00C44168"/>
    <w:rsid w:val="00C44C73"/>
    <w:rsid w:val="00C45414"/>
    <w:rsid w:val="00C45B49"/>
    <w:rsid w:val="00C468A9"/>
    <w:rsid w:val="00C4702D"/>
    <w:rsid w:val="00C470E9"/>
    <w:rsid w:val="00C47426"/>
    <w:rsid w:val="00C47D2B"/>
    <w:rsid w:val="00C50372"/>
    <w:rsid w:val="00C5083B"/>
    <w:rsid w:val="00C5281A"/>
    <w:rsid w:val="00C545F8"/>
    <w:rsid w:val="00C56ABA"/>
    <w:rsid w:val="00C60014"/>
    <w:rsid w:val="00C60175"/>
    <w:rsid w:val="00C604D4"/>
    <w:rsid w:val="00C6072C"/>
    <w:rsid w:val="00C60752"/>
    <w:rsid w:val="00C60BF5"/>
    <w:rsid w:val="00C625BB"/>
    <w:rsid w:val="00C63B02"/>
    <w:rsid w:val="00C6456E"/>
    <w:rsid w:val="00C64A16"/>
    <w:rsid w:val="00C64A1F"/>
    <w:rsid w:val="00C67AE3"/>
    <w:rsid w:val="00C70334"/>
    <w:rsid w:val="00C70C0F"/>
    <w:rsid w:val="00C727D8"/>
    <w:rsid w:val="00C728C1"/>
    <w:rsid w:val="00C729A0"/>
    <w:rsid w:val="00C7528C"/>
    <w:rsid w:val="00C75733"/>
    <w:rsid w:val="00C7654E"/>
    <w:rsid w:val="00C76994"/>
    <w:rsid w:val="00C77425"/>
    <w:rsid w:val="00C7778B"/>
    <w:rsid w:val="00C8091D"/>
    <w:rsid w:val="00C80E97"/>
    <w:rsid w:val="00C81591"/>
    <w:rsid w:val="00C82239"/>
    <w:rsid w:val="00C828C2"/>
    <w:rsid w:val="00C82CF9"/>
    <w:rsid w:val="00C82E0F"/>
    <w:rsid w:val="00C84B3C"/>
    <w:rsid w:val="00C85640"/>
    <w:rsid w:val="00C85FF9"/>
    <w:rsid w:val="00C86CFE"/>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504D"/>
    <w:rsid w:val="00CA5061"/>
    <w:rsid w:val="00CA5AE8"/>
    <w:rsid w:val="00CA6909"/>
    <w:rsid w:val="00CA72A6"/>
    <w:rsid w:val="00CA780B"/>
    <w:rsid w:val="00CA7FBF"/>
    <w:rsid w:val="00CA7FF7"/>
    <w:rsid w:val="00CB024F"/>
    <w:rsid w:val="00CB062A"/>
    <w:rsid w:val="00CB09B3"/>
    <w:rsid w:val="00CB0CA5"/>
    <w:rsid w:val="00CB2B96"/>
    <w:rsid w:val="00CB3AD8"/>
    <w:rsid w:val="00CB3BAC"/>
    <w:rsid w:val="00CB5025"/>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5F52"/>
    <w:rsid w:val="00CD60F1"/>
    <w:rsid w:val="00CD714D"/>
    <w:rsid w:val="00CD75E3"/>
    <w:rsid w:val="00CE0304"/>
    <w:rsid w:val="00CE0A97"/>
    <w:rsid w:val="00CE0E9A"/>
    <w:rsid w:val="00CE12A9"/>
    <w:rsid w:val="00CE2446"/>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B8C"/>
    <w:rsid w:val="00D02EC6"/>
    <w:rsid w:val="00D032F2"/>
    <w:rsid w:val="00D0353E"/>
    <w:rsid w:val="00D038C3"/>
    <w:rsid w:val="00D04EDC"/>
    <w:rsid w:val="00D05FD0"/>
    <w:rsid w:val="00D06580"/>
    <w:rsid w:val="00D069BD"/>
    <w:rsid w:val="00D07A32"/>
    <w:rsid w:val="00D1075C"/>
    <w:rsid w:val="00D10B92"/>
    <w:rsid w:val="00D13983"/>
    <w:rsid w:val="00D14C1C"/>
    <w:rsid w:val="00D1578F"/>
    <w:rsid w:val="00D161B5"/>
    <w:rsid w:val="00D16EB0"/>
    <w:rsid w:val="00D17025"/>
    <w:rsid w:val="00D179B7"/>
    <w:rsid w:val="00D20746"/>
    <w:rsid w:val="00D21263"/>
    <w:rsid w:val="00D23C5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B8C"/>
    <w:rsid w:val="00D42FDB"/>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2312"/>
    <w:rsid w:val="00D72904"/>
    <w:rsid w:val="00D73AD5"/>
    <w:rsid w:val="00D74128"/>
    <w:rsid w:val="00D7447A"/>
    <w:rsid w:val="00D74BFD"/>
    <w:rsid w:val="00D7509B"/>
    <w:rsid w:val="00D76164"/>
    <w:rsid w:val="00D776FA"/>
    <w:rsid w:val="00D779E5"/>
    <w:rsid w:val="00D81560"/>
    <w:rsid w:val="00D818D2"/>
    <w:rsid w:val="00D81E71"/>
    <w:rsid w:val="00D82BAB"/>
    <w:rsid w:val="00D82D43"/>
    <w:rsid w:val="00D83058"/>
    <w:rsid w:val="00D83795"/>
    <w:rsid w:val="00D83F8C"/>
    <w:rsid w:val="00D85659"/>
    <w:rsid w:val="00D86F94"/>
    <w:rsid w:val="00D90AFE"/>
    <w:rsid w:val="00D91FC9"/>
    <w:rsid w:val="00D92626"/>
    <w:rsid w:val="00D94631"/>
    <w:rsid w:val="00D947B9"/>
    <w:rsid w:val="00D964BF"/>
    <w:rsid w:val="00D96802"/>
    <w:rsid w:val="00D9689C"/>
    <w:rsid w:val="00D9692E"/>
    <w:rsid w:val="00D97177"/>
    <w:rsid w:val="00D97724"/>
    <w:rsid w:val="00DA04D1"/>
    <w:rsid w:val="00DA12FA"/>
    <w:rsid w:val="00DA18EE"/>
    <w:rsid w:val="00DA1AA0"/>
    <w:rsid w:val="00DA2A63"/>
    <w:rsid w:val="00DA2FB0"/>
    <w:rsid w:val="00DA36D7"/>
    <w:rsid w:val="00DA3B2B"/>
    <w:rsid w:val="00DA5805"/>
    <w:rsid w:val="00DA6207"/>
    <w:rsid w:val="00DB091B"/>
    <w:rsid w:val="00DB191E"/>
    <w:rsid w:val="00DB1FFB"/>
    <w:rsid w:val="00DB2654"/>
    <w:rsid w:val="00DB2E31"/>
    <w:rsid w:val="00DB3900"/>
    <w:rsid w:val="00DB3BAC"/>
    <w:rsid w:val="00DB62D4"/>
    <w:rsid w:val="00DB6681"/>
    <w:rsid w:val="00DB66A6"/>
    <w:rsid w:val="00DB6953"/>
    <w:rsid w:val="00DB6BD9"/>
    <w:rsid w:val="00DB7396"/>
    <w:rsid w:val="00DC0E5F"/>
    <w:rsid w:val="00DC2E15"/>
    <w:rsid w:val="00DC3C26"/>
    <w:rsid w:val="00DC49A9"/>
    <w:rsid w:val="00DC4D61"/>
    <w:rsid w:val="00DC4EF7"/>
    <w:rsid w:val="00DC51E8"/>
    <w:rsid w:val="00DC5B48"/>
    <w:rsid w:val="00DC65FB"/>
    <w:rsid w:val="00DD0A92"/>
    <w:rsid w:val="00DD0E55"/>
    <w:rsid w:val="00DD0EC3"/>
    <w:rsid w:val="00DD1339"/>
    <w:rsid w:val="00DD1C8C"/>
    <w:rsid w:val="00DD2118"/>
    <w:rsid w:val="00DD244D"/>
    <w:rsid w:val="00DD26B9"/>
    <w:rsid w:val="00DD39A8"/>
    <w:rsid w:val="00DD3A23"/>
    <w:rsid w:val="00DD502E"/>
    <w:rsid w:val="00DD5CAA"/>
    <w:rsid w:val="00DD5F31"/>
    <w:rsid w:val="00DD640D"/>
    <w:rsid w:val="00DD692C"/>
    <w:rsid w:val="00DD6941"/>
    <w:rsid w:val="00DD737C"/>
    <w:rsid w:val="00DD7ABD"/>
    <w:rsid w:val="00DE0457"/>
    <w:rsid w:val="00DE108C"/>
    <w:rsid w:val="00DE39F6"/>
    <w:rsid w:val="00DE4E77"/>
    <w:rsid w:val="00DE54FA"/>
    <w:rsid w:val="00DE6C58"/>
    <w:rsid w:val="00DE76FC"/>
    <w:rsid w:val="00DE792D"/>
    <w:rsid w:val="00DE7EB0"/>
    <w:rsid w:val="00DF11A8"/>
    <w:rsid w:val="00DF1A02"/>
    <w:rsid w:val="00DF3B1C"/>
    <w:rsid w:val="00DF4008"/>
    <w:rsid w:val="00DF4504"/>
    <w:rsid w:val="00DF5A1F"/>
    <w:rsid w:val="00DF6DB7"/>
    <w:rsid w:val="00DF76AD"/>
    <w:rsid w:val="00E0030B"/>
    <w:rsid w:val="00E02630"/>
    <w:rsid w:val="00E026DB"/>
    <w:rsid w:val="00E048D0"/>
    <w:rsid w:val="00E04F59"/>
    <w:rsid w:val="00E05179"/>
    <w:rsid w:val="00E06D6B"/>
    <w:rsid w:val="00E076CD"/>
    <w:rsid w:val="00E0793F"/>
    <w:rsid w:val="00E0797F"/>
    <w:rsid w:val="00E079E6"/>
    <w:rsid w:val="00E07B31"/>
    <w:rsid w:val="00E07BBE"/>
    <w:rsid w:val="00E105C5"/>
    <w:rsid w:val="00E12A93"/>
    <w:rsid w:val="00E12BF3"/>
    <w:rsid w:val="00E13FC5"/>
    <w:rsid w:val="00E1473A"/>
    <w:rsid w:val="00E148E0"/>
    <w:rsid w:val="00E15D65"/>
    <w:rsid w:val="00E1765F"/>
    <w:rsid w:val="00E214F6"/>
    <w:rsid w:val="00E21BB5"/>
    <w:rsid w:val="00E21C5F"/>
    <w:rsid w:val="00E230DA"/>
    <w:rsid w:val="00E243A0"/>
    <w:rsid w:val="00E24AC5"/>
    <w:rsid w:val="00E25A8A"/>
    <w:rsid w:val="00E25E94"/>
    <w:rsid w:val="00E263BC"/>
    <w:rsid w:val="00E2646A"/>
    <w:rsid w:val="00E274BF"/>
    <w:rsid w:val="00E27939"/>
    <w:rsid w:val="00E32309"/>
    <w:rsid w:val="00E3276A"/>
    <w:rsid w:val="00E33A8B"/>
    <w:rsid w:val="00E34F60"/>
    <w:rsid w:val="00E35318"/>
    <w:rsid w:val="00E36D26"/>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6050"/>
    <w:rsid w:val="00E56852"/>
    <w:rsid w:val="00E5699E"/>
    <w:rsid w:val="00E56CBA"/>
    <w:rsid w:val="00E57E66"/>
    <w:rsid w:val="00E60B9B"/>
    <w:rsid w:val="00E611C9"/>
    <w:rsid w:val="00E61C0B"/>
    <w:rsid w:val="00E61D86"/>
    <w:rsid w:val="00E61E4D"/>
    <w:rsid w:val="00E627EE"/>
    <w:rsid w:val="00E62B7B"/>
    <w:rsid w:val="00E63781"/>
    <w:rsid w:val="00E648F0"/>
    <w:rsid w:val="00E65401"/>
    <w:rsid w:val="00E6569B"/>
    <w:rsid w:val="00E657CD"/>
    <w:rsid w:val="00E65DBB"/>
    <w:rsid w:val="00E65DD9"/>
    <w:rsid w:val="00E665B4"/>
    <w:rsid w:val="00E669E7"/>
    <w:rsid w:val="00E71403"/>
    <w:rsid w:val="00E72697"/>
    <w:rsid w:val="00E74D02"/>
    <w:rsid w:val="00E8095F"/>
    <w:rsid w:val="00E80B52"/>
    <w:rsid w:val="00E80BED"/>
    <w:rsid w:val="00E811BB"/>
    <w:rsid w:val="00E82E7D"/>
    <w:rsid w:val="00E83065"/>
    <w:rsid w:val="00E84276"/>
    <w:rsid w:val="00E8588C"/>
    <w:rsid w:val="00E86275"/>
    <w:rsid w:val="00E86FC4"/>
    <w:rsid w:val="00E921DC"/>
    <w:rsid w:val="00E92B07"/>
    <w:rsid w:val="00E9377A"/>
    <w:rsid w:val="00E94219"/>
    <w:rsid w:val="00E948F5"/>
    <w:rsid w:val="00E9521E"/>
    <w:rsid w:val="00E954BF"/>
    <w:rsid w:val="00E95DD7"/>
    <w:rsid w:val="00E95F14"/>
    <w:rsid w:val="00E9765C"/>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808"/>
    <w:rsid w:val="00EC3859"/>
    <w:rsid w:val="00EC38F0"/>
    <w:rsid w:val="00EC58CE"/>
    <w:rsid w:val="00EC5A5C"/>
    <w:rsid w:val="00EC5CB4"/>
    <w:rsid w:val="00EC639B"/>
    <w:rsid w:val="00EC6724"/>
    <w:rsid w:val="00EC6B24"/>
    <w:rsid w:val="00EC6EA3"/>
    <w:rsid w:val="00ED07FF"/>
    <w:rsid w:val="00ED0E3A"/>
    <w:rsid w:val="00ED405D"/>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12D4"/>
    <w:rsid w:val="00EF1DBA"/>
    <w:rsid w:val="00EF2379"/>
    <w:rsid w:val="00EF2614"/>
    <w:rsid w:val="00EF2A48"/>
    <w:rsid w:val="00EF3939"/>
    <w:rsid w:val="00EF4FFE"/>
    <w:rsid w:val="00EF6789"/>
    <w:rsid w:val="00EF7544"/>
    <w:rsid w:val="00EF7B1D"/>
    <w:rsid w:val="00F0010D"/>
    <w:rsid w:val="00F0141F"/>
    <w:rsid w:val="00F02E30"/>
    <w:rsid w:val="00F045B0"/>
    <w:rsid w:val="00F0468B"/>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559C"/>
    <w:rsid w:val="00F45A8B"/>
    <w:rsid w:val="00F46136"/>
    <w:rsid w:val="00F463A8"/>
    <w:rsid w:val="00F468A0"/>
    <w:rsid w:val="00F469EE"/>
    <w:rsid w:val="00F47B90"/>
    <w:rsid w:val="00F47C18"/>
    <w:rsid w:val="00F47FA9"/>
    <w:rsid w:val="00F521DF"/>
    <w:rsid w:val="00F52E83"/>
    <w:rsid w:val="00F536B9"/>
    <w:rsid w:val="00F54A08"/>
    <w:rsid w:val="00F555CD"/>
    <w:rsid w:val="00F57294"/>
    <w:rsid w:val="00F572B1"/>
    <w:rsid w:val="00F600EF"/>
    <w:rsid w:val="00F60A14"/>
    <w:rsid w:val="00F610D3"/>
    <w:rsid w:val="00F613E6"/>
    <w:rsid w:val="00F647A0"/>
    <w:rsid w:val="00F65353"/>
    <w:rsid w:val="00F6651D"/>
    <w:rsid w:val="00F66E3B"/>
    <w:rsid w:val="00F6714F"/>
    <w:rsid w:val="00F67241"/>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21D8"/>
    <w:rsid w:val="00F8425E"/>
    <w:rsid w:val="00F84D59"/>
    <w:rsid w:val="00F85A39"/>
    <w:rsid w:val="00F86D84"/>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26A5"/>
    <w:rsid w:val="00FB3D79"/>
    <w:rsid w:val="00FB52AB"/>
    <w:rsid w:val="00FB607B"/>
    <w:rsid w:val="00FB626A"/>
    <w:rsid w:val="00FB6E29"/>
    <w:rsid w:val="00FC048A"/>
    <w:rsid w:val="00FC05C7"/>
    <w:rsid w:val="00FC0B66"/>
    <w:rsid w:val="00FC11F1"/>
    <w:rsid w:val="00FC1563"/>
    <w:rsid w:val="00FC1675"/>
    <w:rsid w:val="00FC1957"/>
    <w:rsid w:val="00FC1C24"/>
    <w:rsid w:val="00FC2116"/>
    <w:rsid w:val="00FC2700"/>
    <w:rsid w:val="00FC282C"/>
    <w:rsid w:val="00FC2B69"/>
    <w:rsid w:val="00FC31A7"/>
    <w:rsid w:val="00FC3548"/>
    <w:rsid w:val="00FC3C6D"/>
    <w:rsid w:val="00FC3F3A"/>
    <w:rsid w:val="00FC44B2"/>
    <w:rsid w:val="00FC59DF"/>
    <w:rsid w:val="00FC5C59"/>
    <w:rsid w:val="00FC636E"/>
    <w:rsid w:val="00FC6489"/>
    <w:rsid w:val="00FC679F"/>
    <w:rsid w:val="00FC7835"/>
    <w:rsid w:val="00FC7836"/>
    <w:rsid w:val="00FD0398"/>
    <w:rsid w:val="00FD0E5B"/>
    <w:rsid w:val="00FD14EA"/>
    <w:rsid w:val="00FD2B40"/>
    <w:rsid w:val="00FD31F9"/>
    <w:rsid w:val="00FD4832"/>
    <w:rsid w:val="00FD4D54"/>
    <w:rsid w:val="00FD4EA2"/>
    <w:rsid w:val="00FD5187"/>
    <w:rsid w:val="00FD5A5A"/>
    <w:rsid w:val="00FD5C46"/>
    <w:rsid w:val="00FD5E33"/>
    <w:rsid w:val="00FD7092"/>
    <w:rsid w:val="00FD7136"/>
    <w:rsid w:val="00FD78C6"/>
    <w:rsid w:val="00FE0A51"/>
    <w:rsid w:val="00FE3DED"/>
    <w:rsid w:val="00FE400F"/>
    <w:rsid w:val="00FE4078"/>
    <w:rsid w:val="00FE4468"/>
    <w:rsid w:val="00FE45BB"/>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33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69"/>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69"/>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b.europa.eu/pub/pdf/other/ecb.sg3guidingprinciples201901.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b.europa.eu/paym/initiatives/interest_rate_benchmarks/WG_euro_risk-free_rates/html/index.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ma.europa.eu/press-news/esma-news/esma-tells-firms-provide-clients-information-implications-brex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uropa.eu/rapid/press-release_IP-18-6851_en.ht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c.europa.eu/info/publications/communication-19-december-2018-preparing-withdrawal-united-kingdom-european-union-30-march-2019-implementing-commissions-contingency-action-plan_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E912-7037-4019-8032-E38540E6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8230</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2019-01-30T16:49:00Z</dcterms:created>
  <dcterms:modified xsi:type="dcterms:W3CDTF">2019-03-15T10:31:00Z</dcterms:modified>
</cp:coreProperties>
</file>